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5058"/>
      </w:tblGrid>
      <w:tr w:rsidR="00023DF5" w:rsidRPr="00CA3C99" w14:paraId="45C9B60E" w14:textId="77777777" w:rsidTr="00CA3C99">
        <w:tc>
          <w:tcPr>
            <w:tcW w:w="4518" w:type="dxa"/>
            <w:shd w:val="clear" w:color="auto" w:fill="auto"/>
          </w:tcPr>
          <w:p w14:paraId="54CB8793" w14:textId="77777777" w:rsidR="00023DF5" w:rsidRPr="00CA3C99" w:rsidRDefault="006416AE" w:rsidP="00EA2AFE">
            <w:pPr>
              <w:pStyle w:val="Title"/>
              <w:rPr>
                <w:rFonts w:ascii="Arial" w:hAnsi="Arial" w:cs="Arial"/>
                <w:sz w:val="19"/>
                <w:szCs w:val="19"/>
              </w:rPr>
            </w:pPr>
            <w:r>
              <w:rPr>
                <w:rFonts w:ascii="Arial" w:hAnsi="Arial" w:cs="Arial"/>
                <w:sz w:val="19"/>
                <w:szCs w:val="19"/>
              </w:rPr>
              <w:br/>
            </w:r>
            <w:r>
              <w:rPr>
                <w:rFonts w:ascii="Arial" w:hAnsi="Arial" w:cs="Arial"/>
                <w:sz w:val="19"/>
                <w:szCs w:val="19"/>
              </w:rPr>
              <w:br/>
            </w:r>
            <w:r w:rsidR="00EA2AFE">
              <w:rPr>
                <w:rFonts w:ascii="Arial" w:hAnsi="Arial" w:cs="Arial"/>
                <w:noProof/>
                <w:sz w:val="19"/>
                <w:szCs w:val="19"/>
              </w:rPr>
              <w:drawing>
                <wp:inline distT="0" distB="0" distL="0" distR="0" wp14:anchorId="090A314A" wp14:editId="671189B8">
                  <wp:extent cx="2717800" cy="889000"/>
                  <wp:effectExtent l="0" t="0" r="0" b="0"/>
                  <wp:docPr id="3" name="Picture 3" descr="Macintosh HD:Users:larrimore:Documents:visual identity and logos:Milken:gw_ci_misph2_2c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arrimore:Documents:visual identity and logos:Milken:gw_ci_misph2_2cs_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7800" cy="889000"/>
                          </a:xfrm>
                          <a:prstGeom prst="rect">
                            <a:avLst/>
                          </a:prstGeom>
                          <a:noFill/>
                          <a:ln>
                            <a:noFill/>
                          </a:ln>
                        </pic:spPr>
                      </pic:pic>
                    </a:graphicData>
                  </a:graphic>
                </wp:inline>
              </w:drawing>
            </w:r>
          </w:p>
        </w:tc>
        <w:tc>
          <w:tcPr>
            <w:tcW w:w="5058" w:type="dxa"/>
            <w:shd w:val="clear" w:color="auto" w:fill="auto"/>
          </w:tcPr>
          <w:p w14:paraId="3765ACBE" w14:textId="0A7538D0" w:rsidR="00023DF5" w:rsidRDefault="00023DF5" w:rsidP="000B45AC">
            <w:pPr>
              <w:pStyle w:val="Title"/>
              <w:rPr>
                <w:rFonts w:ascii="Arial" w:hAnsi="Arial" w:cs="Arial"/>
                <w:b w:val="0"/>
                <w:sz w:val="19"/>
                <w:szCs w:val="19"/>
              </w:rPr>
            </w:pPr>
            <w:r w:rsidRPr="001D4FAF">
              <w:rPr>
                <w:rFonts w:ascii="Arial" w:hAnsi="Arial" w:cs="Arial"/>
                <w:b w:val="0"/>
                <w:sz w:val="19"/>
                <w:szCs w:val="19"/>
              </w:rPr>
              <w:t>Department of</w:t>
            </w:r>
            <w:r w:rsidR="005169D1" w:rsidRPr="001D4FAF">
              <w:rPr>
                <w:rFonts w:ascii="Arial" w:hAnsi="Arial" w:cs="Arial"/>
                <w:b w:val="0"/>
                <w:sz w:val="19"/>
                <w:szCs w:val="19"/>
              </w:rPr>
              <w:t xml:space="preserve"> </w:t>
            </w:r>
            <w:r w:rsidR="005D3A71">
              <w:rPr>
                <w:rFonts w:ascii="Arial" w:hAnsi="Arial" w:cs="Arial"/>
                <w:b w:val="0"/>
                <w:sz w:val="19"/>
                <w:szCs w:val="19"/>
              </w:rPr>
              <w:t>Prevention and Community Health</w:t>
            </w:r>
          </w:p>
          <w:p w14:paraId="4E113C0F" w14:textId="77777777" w:rsidR="000B45AC" w:rsidRPr="001D4FAF" w:rsidRDefault="000B45AC" w:rsidP="000B45AC">
            <w:pPr>
              <w:pStyle w:val="Title"/>
              <w:jc w:val="left"/>
              <w:rPr>
                <w:rFonts w:ascii="Arial" w:hAnsi="Arial" w:cs="Arial"/>
                <w:b w:val="0"/>
                <w:sz w:val="19"/>
                <w:szCs w:val="19"/>
              </w:rPr>
            </w:pPr>
          </w:p>
          <w:p w14:paraId="637F0507" w14:textId="040ED58F" w:rsidR="005D3A71" w:rsidRPr="00891CBA" w:rsidRDefault="005D3A71" w:rsidP="005D3A71">
            <w:pPr>
              <w:pStyle w:val="BodyText"/>
              <w:jc w:val="center"/>
              <w:rPr>
                <w:sz w:val="22"/>
                <w:szCs w:val="22"/>
              </w:rPr>
            </w:pPr>
            <w:proofErr w:type="spellStart"/>
            <w:r w:rsidRPr="00891CBA">
              <w:rPr>
                <w:sz w:val="22"/>
                <w:szCs w:val="22"/>
              </w:rPr>
              <w:t>PubH</w:t>
            </w:r>
            <w:proofErr w:type="spellEnd"/>
            <w:r w:rsidRPr="00891CBA">
              <w:rPr>
                <w:sz w:val="22"/>
                <w:szCs w:val="22"/>
              </w:rPr>
              <w:t xml:space="preserve"> </w:t>
            </w:r>
            <w:r w:rsidR="00596804">
              <w:rPr>
                <w:sz w:val="22"/>
                <w:szCs w:val="22"/>
              </w:rPr>
              <w:t>6599</w:t>
            </w:r>
            <w:r w:rsidRPr="00891CBA">
              <w:rPr>
                <w:sz w:val="22"/>
                <w:szCs w:val="22"/>
              </w:rPr>
              <w:t xml:space="preserve">   </w:t>
            </w:r>
            <w:r w:rsidR="00F27C63">
              <w:rPr>
                <w:sz w:val="22"/>
                <w:szCs w:val="22"/>
              </w:rPr>
              <w:t>Fall</w:t>
            </w:r>
            <w:r w:rsidR="00143245">
              <w:rPr>
                <w:sz w:val="22"/>
                <w:szCs w:val="22"/>
              </w:rPr>
              <w:t xml:space="preserve"> 202</w:t>
            </w:r>
            <w:r w:rsidR="00483218">
              <w:rPr>
                <w:sz w:val="22"/>
                <w:szCs w:val="22"/>
              </w:rPr>
              <w:t>4</w:t>
            </w:r>
          </w:p>
          <w:p w14:paraId="1AF0D98D" w14:textId="2E206435" w:rsidR="005D3A71" w:rsidRPr="00891CBA" w:rsidRDefault="00F27C63" w:rsidP="005D3A71">
            <w:pPr>
              <w:pStyle w:val="Title"/>
              <w:rPr>
                <w:rFonts w:ascii="Arial" w:hAnsi="Arial" w:cs="Arial"/>
                <w:b w:val="0"/>
                <w:sz w:val="22"/>
                <w:szCs w:val="22"/>
              </w:rPr>
            </w:pPr>
            <w:r>
              <w:rPr>
                <w:rFonts w:ascii="Arial" w:hAnsi="Arial" w:cs="Arial"/>
                <w:b w:val="0"/>
                <w:sz w:val="22"/>
                <w:szCs w:val="22"/>
              </w:rPr>
              <w:t>Culture and Health</w:t>
            </w:r>
          </w:p>
          <w:p w14:paraId="7E8E3F21" w14:textId="2C7C66CC" w:rsidR="00596804" w:rsidRDefault="00596804" w:rsidP="005D3A71">
            <w:pPr>
              <w:pStyle w:val="Title"/>
              <w:rPr>
                <w:rFonts w:ascii="Arial" w:hAnsi="Arial" w:cs="Arial"/>
                <w:b w:val="0"/>
                <w:sz w:val="22"/>
                <w:szCs w:val="22"/>
              </w:rPr>
            </w:pPr>
            <w:r>
              <w:rPr>
                <w:rFonts w:ascii="Arial" w:hAnsi="Arial" w:cs="Arial"/>
                <w:b w:val="0"/>
                <w:sz w:val="22"/>
                <w:szCs w:val="22"/>
              </w:rPr>
              <w:t xml:space="preserve">Wednesdays </w:t>
            </w:r>
            <w:r w:rsidR="001E7056">
              <w:rPr>
                <w:rFonts w:ascii="Arial" w:hAnsi="Arial" w:cs="Arial"/>
                <w:b w:val="0"/>
                <w:sz w:val="22"/>
                <w:szCs w:val="22"/>
              </w:rPr>
              <w:t>6</w:t>
            </w:r>
            <w:r>
              <w:rPr>
                <w:rFonts w:ascii="Arial" w:hAnsi="Arial" w:cs="Arial"/>
                <w:b w:val="0"/>
                <w:sz w:val="22"/>
                <w:szCs w:val="22"/>
              </w:rPr>
              <w:t xml:space="preserve">:10PM – </w:t>
            </w:r>
            <w:r w:rsidR="001E7056">
              <w:rPr>
                <w:rFonts w:ascii="Arial" w:hAnsi="Arial" w:cs="Arial"/>
                <w:b w:val="0"/>
                <w:sz w:val="22"/>
                <w:szCs w:val="22"/>
              </w:rPr>
              <w:t>8</w:t>
            </w:r>
            <w:r>
              <w:rPr>
                <w:rFonts w:ascii="Arial" w:hAnsi="Arial" w:cs="Arial"/>
                <w:b w:val="0"/>
                <w:sz w:val="22"/>
                <w:szCs w:val="22"/>
              </w:rPr>
              <w:t>PM</w:t>
            </w:r>
          </w:p>
          <w:p w14:paraId="24D6C14E" w14:textId="56A8A21B" w:rsidR="005D3A71" w:rsidRPr="00891CBA" w:rsidRDefault="001E7056" w:rsidP="005D3A71">
            <w:pPr>
              <w:pStyle w:val="Title"/>
              <w:rPr>
                <w:rFonts w:ascii="Arial" w:hAnsi="Arial" w:cs="Arial"/>
                <w:b w:val="0"/>
                <w:sz w:val="22"/>
                <w:szCs w:val="22"/>
              </w:rPr>
            </w:pPr>
            <w:r>
              <w:rPr>
                <w:rFonts w:ascii="Arial" w:hAnsi="Arial" w:cs="Arial"/>
                <w:b w:val="0"/>
                <w:sz w:val="22"/>
                <w:szCs w:val="22"/>
              </w:rPr>
              <w:t>600A</w:t>
            </w:r>
          </w:p>
          <w:p w14:paraId="40D2DE3D" w14:textId="77777777" w:rsidR="006D1A07" w:rsidRDefault="006D1A07" w:rsidP="00FE3E8F">
            <w:pPr>
              <w:pStyle w:val="Title"/>
              <w:rPr>
                <w:rFonts w:ascii="Arial" w:hAnsi="Arial" w:cs="Arial"/>
                <w:b w:val="0"/>
                <w:sz w:val="19"/>
                <w:szCs w:val="19"/>
                <w:u w:val="single"/>
              </w:rPr>
            </w:pPr>
          </w:p>
          <w:p w14:paraId="075793B2" w14:textId="1F9455C0" w:rsidR="00023DF5" w:rsidRPr="006D1A07" w:rsidRDefault="005B07B1" w:rsidP="00FE3E8F">
            <w:pPr>
              <w:pStyle w:val="Title"/>
              <w:rPr>
                <w:rFonts w:ascii="Arial" w:hAnsi="Arial" w:cs="Arial"/>
                <w:sz w:val="19"/>
                <w:szCs w:val="19"/>
              </w:rPr>
            </w:pPr>
            <w:r w:rsidRPr="006D1A07">
              <w:rPr>
                <w:rFonts w:ascii="Arial" w:hAnsi="Arial" w:cs="Arial"/>
                <w:b w:val="0"/>
                <w:sz w:val="19"/>
                <w:szCs w:val="19"/>
              </w:rPr>
              <w:t xml:space="preserve">Residential </w:t>
            </w:r>
            <w:r w:rsidR="00B613EC" w:rsidRPr="006D1A07">
              <w:rPr>
                <w:rFonts w:ascii="Arial" w:hAnsi="Arial" w:cs="Arial"/>
                <w:b w:val="0"/>
                <w:sz w:val="19"/>
                <w:szCs w:val="19"/>
              </w:rPr>
              <w:t xml:space="preserve">Graduate </w:t>
            </w:r>
            <w:r w:rsidRPr="006D1A07">
              <w:rPr>
                <w:rFonts w:ascii="Arial" w:hAnsi="Arial" w:cs="Arial"/>
                <w:b w:val="0"/>
                <w:sz w:val="19"/>
                <w:szCs w:val="19"/>
              </w:rPr>
              <w:t>Course</w:t>
            </w:r>
          </w:p>
        </w:tc>
      </w:tr>
    </w:tbl>
    <w:p w14:paraId="665A1F3C" w14:textId="77777777" w:rsidR="00023DF5" w:rsidRPr="0029599B" w:rsidRDefault="00023DF5" w:rsidP="00023DF5">
      <w:pPr>
        <w:pStyle w:val="Title"/>
        <w:jc w:val="left"/>
        <w:rPr>
          <w:rFonts w:ascii="Arial" w:hAnsi="Arial" w:cs="Arial"/>
          <w:sz w:val="19"/>
          <w:szCs w:val="19"/>
        </w:rPr>
      </w:pPr>
    </w:p>
    <w:p w14:paraId="2A6D2D12" w14:textId="342E6812" w:rsidR="00023DF5" w:rsidRPr="007009A9" w:rsidRDefault="00023DF5" w:rsidP="00023DF5">
      <w:pPr>
        <w:pStyle w:val="Title"/>
        <w:jc w:val="left"/>
        <w:rPr>
          <w:rFonts w:ascii="Arial" w:hAnsi="Arial" w:cs="Arial"/>
          <w:sz w:val="22"/>
          <w:szCs w:val="22"/>
        </w:rPr>
      </w:pPr>
      <w:r w:rsidRPr="007009A9">
        <w:rPr>
          <w:rFonts w:ascii="Arial" w:hAnsi="Arial" w:cs="Arial"/>
          <w:sz w:val="22"/>
          <w:szCs w:val="22"/>
        </w:rPr>
        <w:t>Instructor</w:t>
      </w:r>
      <w:r w:rsidR="00443832">
        <w:rPr>
          <w:rFonts w:ascii="Arial" w:hAnsi="Arial" w:cs="Arial"/>
          <w:sz w:val="22"/>
          <w:szCs w:val="22"/>
        </w:rPr>
        <w:t>:</w:t>
      </w:r>
    </w:p>
    <w:p w14:paraId="6F327B61" w14:textId="735B5B0B" w:rsidR="005D3A71" w:rsidRPr="007009A9" w:rsidRDefault="005D3A71" w:rsidP="005D3A71">
      <w:pPr>
        <w:rPr>
          <w:rFonts w:ascii="Arial" w:hAnsi="Arial" w:cs="Arial"/>
          <w:sz w:val="22"/>
          <w:szCs w:val="22"/>
        </w:rPr>
      </w:pPr>
      <w:r w:rsidRPr="007009A9">
        <w:rPr>
          <w:rFonts w:ascii="Arial" w:hAnsi="Arial" w:cs="Arial"/>
          <w:sz w:val="22"/>
          <w:szCs w:val="22"/>
        </w:rPr>
        <w:t>Mark Edberg, Ph.D.</w:t>
      </w:r>
      <w:r w:rsidR="00443832">
        <w:rPr>
          <w:rFonts w:ascii="Arial" w:hAnsi="Arial" w:cs="Arial"/>
          <w:sz w:val="22"/>
          <w:szCs w:val="22"/>
        </w:rPr>
        <w:t>, M.A.</w:t>
      </w:r>
    </w:p>
    <w:p w14:paraId="7EB41CDD" w14:textId="7E849518" w:rsidR="005D3A71" w:rsidRPr="007009A9" w:rsidRDefault="005D3A71" w:rsidP="005D3A71">
      <w:pPr>
        <w:shd w:val="clear" w:color="auto" w:fill="FFFFFF"/>
        <w:rPr>
          <w:rFonts w:ascii="Arial" w:hAnsi="Arial" w:cs="Arial"/>
          <w:sz w:val="22"/>
          <w:szCs w:val="22"/>
        </w:rPr>
      </w:pPr>
      <w:r w:rsidRPr="007009A9">
        <w:rPr>
          <w:rFonts w:ascii="Arial" w:hAnsi="Arial" w:cs="Arial"/>
          <w:sz w:val="22"/>
          <w:szCs w:val="22"/>
        </w:rPr>
        <w:t>Professor</w:t>
      </w:r>
      <w:r w:rsidRPr="007009A9">
        <w:rPr>
          <w:rFonts w:ascii="Arial" w:hAnsi="Arial" w:cs="Arial"/>
          <w:sz w:val="22"/>
          <w:szCs w:val="22"/>
        </w:rPr>
        <w:br/>
        <w:t>Department of Prevention and Community Health</w:t>
      </w:r>
      <w:r w:rsidRPr="007009A9">
        <w:rPr>
          <w:rFonts w:ascii="Arial" w:hAnsi="Arial" w:cs="Arial"/>
          <w:sz w:val="22"/>
          <w:szCs w:val="22"/>
        </w:rPr>
        <w:br/>
        <w:t>Milken Institute School of Public Health </w:t>
      </w:r>
      <w:r w:rsidRPr="007009A9">
        <w:rPr>
          <w:rFonts w:ascii="Arial" w:hAnsi="Arial" w:cs="Arial"/>
          <w:sz w:val="22"/>
          <w:szCs w:val="22"/>
        </w:rPr>
        <w:br/>
        <w:t>Secondary Appointments</w:t>
      </w:r>
      <w:r w:rsidR="00443832">
        <w:rPr>
          <w:rFonts w:ascii="Arial" w:hAnsi="Arial" w:cs="Arial"/>
          <w:sz w:val="22"/>
          <w:szCs w:val="22"/>
        </w:rPr>
        <w:t>:</w:t>
      </w:r>
      <w:r w:rsidRPr="007009A9">
        <w:rPr>
          <w:rFonts w:ascii="Arial" w:hAnsi="Arial" w:cs="Arial"/>
          <w:sz w:val="22"/>
          <w:szCs w:val="22"/>
        </w:rPr>
        <w:t xml:space="preserve"> Department of Anthropology and Elliott School of International Affairs</w:t>
      </w:r>
      <w:r w:rsidRPr="007009A9">
        <w:rPr>
          <w:rFonts w:ascii="Arial" w:hAnsi="Arial" w:cs="Arial"/>
          <w:sz w:val="22"/>
          <w:szCs w:val="22"/>
        </w:rPr>
        <w:br/>
        <w:t>The George Washington University</w:t>
      </w:r>
    </w:p>
    <w:p w14:paraId="5EC44863" w14:textId="3A653869" w:rsidR="005D3A71" w:rsidRDefault="005D3A71" w:rsidP="005D3A71">
      <w:pPr>
        <w:pStyle w:val="Title"/>
        <w:jc w:val="left"/>
        <w:rPr>
          <w:rFonts w:ascii="Arial" w:hAnsi="Arial" w:cs="Arial"/>
          <w:sz w:val="22"/>
          <w:szCs w:val="22"/>
        </w:rPr>
      </w:pPr>
    </w:p>
    <w:p w14:paraId="5831F89F" w14:textId="5EFA228B" w:rsidR="007607E9" w:rsidRDefault="007607E9" w:rsidP="005D3A71">
      <w:pPr>
        <w:pStyle w:val="Title"/>
        <w:jc w:val="left"/>
        <w:rPr>
          <w:rFonts w:ascii="Arial" w:hAnsi="Arial" w:cs="Arial"/>
          <w:sz w:val="22"/>
          <w:szCs w:val="22"/>
        </w:rPr>
      </w:pPr>
      <w:r>
        <w:rPr>
          <w:rFonts w:ascii="Arial" w:hAnsi="Arial" w:cs="Arial"/>
          <w:sz w:val="22"/>
          <w:szCs w:val="22"/>
        </w:rPr>
        <w:t>Graduate Teaching Assistant</w:t>
      </w:r>
    </w:p>
    <w:p w14:paraId="3D0C281B" w14:textId="67DBFB95" w:rsidR="007607E9" w:rsidRDefault="00483218" w:rsidP="005D3A71">
      <w:pPr>
        <w:pStyle w:val="Title"/>
        <w:jc w:val="left"/>
        <w:rPr>
          <w:rFonts w:ascii="Arial" w:hAnsi="Arial" w:cs="Arial"/>
          <w:b w:val="0"/>
          <w:bCs/>
          <w:sz w:val="22"/>
          <w:szCs w:val="22"/>
        </w:rPr>
      </w:pPr>
      <w:proofErr w:type="spellStart"/>
      <w:r>
        <w:rPr>
          <w:rFonts w:ascii="Arial" w:hAnsi="Arial" w:cs="Arial"/>
          <w:b w:val="0"/>
          <w:bCs/>
          <w:sz w:val="22"/>
          <w:szCs w:val="22"/>
        </w:rPr>
        <w:t>Mamaswatsi</w:t>
      </w:r>
      <w:proofErr w:type="spellEnd"/>
      <w:r>
        <w:rPr>
          <w:rFonts w:ascii="Arial" w:hAnsi="Arial" w:cs="Arial"/>
          <w:b w:val="0"/>
          <w:bCs/>
          <w:sz w:val="22"/>
          <w:szCs w:val="22"/>
        </w:rPr>
        <w:t xml:space="preserve"> Kopeka, MPH</w:t>
      </w:r>
    </w:p>
    <w:p w14:paraId="2828F2EA" w14:textId="0BE0F8A6" w:rsidR="007607E9" w:rsidRDefault="007607E9" w:rsidP="005D3A71">
      <w:pPr>
        <w:pStyle w:val="Title"/>
        <w:jc w:val="left"/>
        <w:rPr>
          <w:rFonts w:ascii="Arial" w:hAnsi="Arial" w:cs="Arial"/>
          <w:b w:val="0"/>
          <w:bCs/>
          <w:sz w:val="22"/>
          <w:szCs w:val="22"/>
        </w:rPr>
      </w:pPr>
      <w:r>
        <w:rPr>
          <w:rFonts w:ascii="Arial" w:hAnsi="Arial" w:cs="Arial"/>
          <w:b w:val="0"/>
          <w:bCs/>
          <w:sz w:val="22"/>
          <w:szCs w:val="22"/>
        </w:rPr>
        <w:t xml:space="preserve">PhD </w:t>
      </w:r>
      <w:r w:rsidR="00483218">
        <w:rPr>
          <w:rFonts w:ascii="Arial" w:hAnsi="Arial" w:cs="Arial"/>
          <w:b w:val="0"/>
          <w:bCs/>
          <w:sz w:val="22"/>
          <w:szCs w:val="22"/>
        </w:rPr>
        <w:t>student</w:t>
      </w:r>
    </w:p>
    <w:p w14:paraId="4F0C36AA" w14:textId="52E39237" w:rsidR="007607E9" w:rsidRDefault="007607E9" w:rsidP="005D3A71">
      <w:pPr>
        <w:pStyle w:val="Title"/>
        <w:jc w:val="left"/>
        <w:rPr>
          <w:rFonts w:ascii="Arial" w:hAnsi="Arial" w:cs="Arial"/>
          <w:b w:val="0"/>
          <w:bCs/>
          <w:sz w:val="22"/>
          <w:szCs w:val="22"/>
        </w:rPr>
      </w:pPr>
      <w:r w:rsidRPr="007607E9">
        <w:rPr>
          <w:rFonts w:ascii="Arial" w:hAnsi="Arial" w:cs="Arial"/>
          <w:b w:val="0"/>
          <w:bCs/>
          <w:sz w:val="22"/>
          <w:szCs w:val="22"/>
        </w:rPr>
        <w:t>Department of Prevention and Community Health</w:t>
      </w:r>
      <w:r w:rsidRPr="007607E9">
        <w:rPr>
          <w:rFonts w:ascii="Arial" w:hAnsi="Arial" w:cs="Arial"/>
          <w:b w:val="0"/>
          <w:bCs/>
          <w:sz w:val="22"/>
          <w:szCs w:val="22"/>
        </w:rPr>
        <w:br/>
        <w:t>Milken Institute School of Public Health </w:t>
      </w:r>
    </w:p>
    <w:p w14:paraId="7F6D1860" w14:textId="5461A2F5" w:rsidR="001E7056" w:rsidRPr="006E7414" w:rsidRDefault="001E7056" w:rsidP="006E7414">
      <w:pPr>
        <w:shd w:val="clear" w:color="auto" w:fill="FFFFFF"/>
        <w:rPr>
          <w:rFonts w:ascii="Arial" w:hAnsi="Arial" w:cs="Arial"/>
          <w:sz w:val="22"/>
          <w:szCs w:val="22"/>
        </w:rPr>
      </w:pPr>
      <w:r w:rsidRPr="006E7414">
        <w:rPr>
          <w:rFonts w:ascii="Arial" w:hAnsi="Arial" w:cs="Arial"/>
          <w:sz w:val="22"/>
          <w:szCs w:val="22"/>
        </w:rPr>
        <w:t xml:space="preserve">Email: </w:t>
      </w:r>
      <w:r w:rsidR="00483218" w:rsidRPr="006E7414">
        <w:rPr>
          <w:rFonts w:ascii="Arial" w:hAnsi="Arial" w:cs="Arial"/>
          <w:sz w:val="22"/>
          <w:szCs w:val="22"/>
        </w:rPr>
        <w:t>mamaswatsi.kopeka@gwu.edu</w:t>
      </w:r>
    </w:p>
    <w:p w14:paraId="26637245" w14:textId="01E3A812" w:rsidR="001E7056" w:rsidRPr="006E7414" w:rsidRDefault="001E7056" w:rsidP="006E7414">
      <w:pPr>
        <w:shd w:val="clear" w:color="auto" w:fill="FFFFFF"/>
        <w:rPr>
          <w:rFonts w:ascii="Arial" w:hAnsi="Arial" w:cs="Arial"/>
          <w:sz w:val="22"/>
          <w:szCs w:val="22"/>
        </w:rPr>
      </w:pPr>
      <w:r w:rsidRPr="006E7414">
        <w:rPr>
          <w:rFonts w:ascii="Arial" w:hAnsi="Arial" w:cs="Arial"/>
          <w:sz w:val="22"/>
          <w:szCs w:val="22"/>
        </w:rPr>
        <w:t>For office hours:</w:t>
      </w:r>
      <w:r w:rsidR="00483218" w:rsidRPr="006E7414">
        <w:rPr>
          <w:rFonts w:ascii="Arial" w:hAnsi="Arial" w:cs="Arial"/>
          <w:sz w:val="22"/>
          <w:szCs w:val="22"/>
        </w:rPr>
        <w:t xml:space="preserve"> </w:t>
      </w:r>
      <w:hyperlink r:id="rId8" w:history="1">
        <w:r w:rsidR="006E7414" w:rsidRPr="006E7414">
          <w:rPr>
            <w:rStyle w:val="Hyperlink"/>
            <w:rFonts w:ascii="Arial" w:hAnsi="Arial" w:cs="Arial"/>
            <w:sz w:val="22"/>
            <w:szCs w:val="22"/>
          </w:rPr>
          <w:t>book here</w:t>
        </w:r>
      </w:hyperlink>
    </w:p>
    <w:p w14:paraId="0EA66B5E" w14:textId="77777777" w:rsidR="007607E9" w:rsidRPr="007009A9" w:rsidRDefault="007607E9" w:rsidP="005D3A71">
      <w:pPr>
        <w:pStyle w:val="Title"/>
        <w:jc w:val="left"/>
        <w:rPr>
          <w:rFonts w:ascii="Arial" w:hAnsi="Arial" w:cs="Arial"/>
          <w:sz w:val="22"/>
          <w:szCs w:val="22"/>
        </w:rPr>
      </w:pPr>
    </w:p>
    <w:p w14:paraId="15A675AB" w14:textId="77777777" w:rsidR="00DA0664" w:rsidRPr="007009A9" w:rsidRDefault="00DA0664" w:rsidP="00DA0664">
      <w:pPr>
        <w:rPr>
          <w:rFonts w:ascii="Arial" w:hAnsi="Arial" w:cs="Arial"/>
          <w:sz w:val="22"/>
          <w:szCs w:val="22"/>
        </w:rPr>
      </w:pPr>
      <w:r w:rsidRPr="007009A9">
        <w:rPr>
          <w:rFonts w:ascii="Arial" w:hAnsi="Arial" w:cs="Arial"/>
          <w:b/>
          <w:sz w:val="22"/>
          <w:szCs w:val="22"/>
        </w:rPr>
        <w:t>Contact Information:</w:t>
      </w:r>
      <w:r w:rsidRPr="007009A9">
        <w:rPr>
          <w:rFonts w:ascii="Arial" w:hAnsi="Arial" w:cs="Arial"/>
          <w:sz w:val="22"/>
          <w:szCs w:val="22"/>
        </w:rPr>
        <w:t xml:space="preserve"> </w:t>
      </w:r>
    </w:p>
    <w:p w14:paraId="2DFCE502" w14:textId="77777777" w:rsidR="00DA0664" w:rsidRPr="007009A9" w:rsidRDefault="00DA0664" w:rsidP="00DA0664">
      <w:pPr>
        <w:rPr>
          <w:rFonts w:ascii="Arial" w:hAnsi="Arial" w:cs="Arial"/>
          <w:sz w:val="22"/>
          <w:szCs w:val="22"/>
        </w:rPr>
      </w:pPr>
      <w:r w:rsidRPr="007009A9">
        <w:rPr>
          <w:rFonts w:ascii="Arial" w:hAnsi="Arial" w:cs="Arial"/>
          <w:sz w:val="22"/>
          <w:szCs w:val="22"/>
        </w:rPr>
        <w:t>Office: 950 New Hampshire Avenue, NW</w:t>
      </w:r>
    </w:p>
    <w:p w14:paraId="59EA46EE" w14:textId="5EA3D7CF" w:rsidR="00DA0664" w:rsidRPr="007009A9" w:rsidRDefault="00DA0664" w:rsidP="00DA0664">
      <w:pPr>
        <w:rPr>
          <w:rFonts w:ascii="Arial" w:hAnsi="Arial" w:cs="Arial"/>
          <w:sz w:val="22"/>
          <w:szCs w:val="22"/>
        </w:rPr>
      </w:pPr>
      <w:r w:rsidRPr="007009A9">
        <w:rPr>
          <w:rFonts w:ascii="Arial" w:hAnsi="Arial" w:cs="Arial"/>
          <w:sz w:val="22"/>
          <w:szCs w:val="22"/>
        </w:rPr>
        <w:t>Third Floor</w:t>
      </w:r>
      <w:r w:rsidR="00FC0458">
        <w:rPr>
          <w:rFonts w:ascii="Arial" w:hAnsi="Arial" w:cs="Arial"/>
          <w:sz w:val="22"/>
          <w:szCs w:val="22"/>
        </w:rPr>
        <w:t xml:space="preserve"> (Department); Office is #517 (5</w:t>
      </w:r>
      <w:r w:rsidR="00FC0458" w:rsidRPr="00FC0458">
        <w:rPr>
          <w:rFonts w:ascii="Arial" w:hAnsi="Arial" w:cs="Arial"/>
          <w:sz w:val="22"/>
          <w:szCs w:val="22"/>
          <w:vertAlign w:val="superscript"/>
        </w:rPr>
        <w:t>th</w:t>
      </w:r>
      <w:r w:rsidR="00FC0458">
        <w:rPr>
          <w:rFonts w:ascii="Arial" w:hAnsi="Arial" w:cs="Arial"/>
          <w:sz w:val="22"/>
          <w:szCs w:val="22"/>
        </w:rPr>
        <w:t xml:space="preserve"> Floor)</w:t>
      </w:r>
    </w:p>
    <w:p w14:paraId="0BB00410" w14:textId="77777777" w:rsidR="00DA0664" w:rsidRPr="007009A9" w:rsidRDefault="00DA0664" w:rsidP="00DA0664">
      <w:pPr>
        <w:rPr>
          <w:rFonts w:ascii="Arial" w:hAnsi="Arial" w:cs="Arial"/>
          <w:sz w:val="22"/>
          <w:szCs w:val="22"/>
        </w:rPr>
      </w:pPr>
      <w:r w:rsidRPr="007009A9">
        <w:rPr>
          <w:rFonts w:ascii="Arial" w:hAnsi="Arial" w:cs="Arial"/>
          <w:sz w:val="22"/>
          <w:szCs w:val="22"/>
        </w:rPr>
        <w:t>Washington, DC 20052</w:t>
      </w:r>
    </w:p>
    <w:p w14:paraId="7A9886FE" w14:textId="77777777" w:rsidR="00DA0664" w:rsidRPr="007009A9" w:rsidRDefault="00DA0664" w:rsidP="00DA0664">
      <w:pPr>
        <w:rPr>
          <w:rFonts w:ascii="Arial" w:hAnsi="Arial" w:cs="Arial"/>
          <w:sz w:val="22"/>
          <w:szCs w:val="22"/>
        </w:rPr>
      </w:pPr>
      <w:r w:rsidRPr="007009A9">
        <w:rPr>
          <w:rFonts w:ascii="Arial" w:hAnsi="Arial" w:cs="Arial"/>
          <w:sz w:val="22"/>
          <w:szCs w:val="22"/>
        </w:rPr>
        <w:t>Telephone: 202-994-3584</w:t>
      </w:r>
    </w:p>
    <w:p w14:paraId="487FAC6B" w14:textId="2169963D" w:rsidR="00DA0664" w:rsidRPr="007009A9" w:rsidRDefault="00DA0664" w:rsidP="00DA0664">
      <w:pPr>
        <w:rPr>
          <w:rFonts w:ascii="Arial" w:hAnsi="Arial" w:cs="Arial"/>
          <w:sz w:val="22"/>
          <w:szCs w:val="22"/>
        </w:rPr>
      </w:pPr>
      <w:r w:rsidRPr="007009A9">
        <w:rPr>
          <w:rFonts w:ascii="Arial" w:hAnsi="Arial" w:cs="Arial"/>
          <w:sz w:val="22"/>
          <w:szCs w:val="22"/>
        </w:rPr>
        <w:t xml:space="preserve">E-mail: </w:t>
      </w:r>
      <w:hyperlink r:id="rId9" w:history="1">
        <w:r w:rsidRPr="007009A9">
          <w:rPr>
            <w:rStyle w:val="Hyperlink"/>
            <w:rFonts w:ascii="Arial" w:hAnsi="Arial" w:cs="Arial"/>
            <w:sz w:val="22"/>
            <w:szCs w:val="22"/>
          </w:rPr>
          <w:t>medberg@gwu.edu</w:t>
        </w:r>
      </w:hyperlink>
      <w:r w:rsidRPr="007009A9">
        <w:rPr>
          <w:rFonts w:ascii="Arial" w:hAnsi="Arial" w:cs="Arial"/>
          <w:sz w:val="22"/>
          <w:szCs w:val="22"/>
        </w:rPr>
        <w:t xml:space="preserve"> </w:t>
      </w:r>
    </w:p>
    <w:p w14:paraId="65065F4F" w14:textId="4F6B3AB2" w:rsidR="00DA0664" w:rsidRPr="007009A9" w:rsidRDefault="00DA0664" w:rsidP="00DA0664">
      <w:pPr>
        <w:rPr>
          <w:rFonts w:ascii="Arial" w:hAnsi="Arial" w:cs="Arial"/>
          <w:sz w:val="22"/>
          <w:szCs w:val="22"/>
        </w:rPr>
      </w:pPr>
      <w:r w:rsidRPr="007009A9">
        <w:rPr>
          <w:rFonts w:ascii="Arial" w:hAnsi="Arial" w:cs="Arial"/>
          <w:sz w:val="22"/>
          <w:szCs w:val="22"/>
        </w:rPr>
        <w:t>Office Hours: Thursday 12-2pm or by appointment</w:t>
      </w:r>
      <w:r w:rsidR="00385312">
        <w:rPr>
          <w:rFonts w:ascii="Arial" w:hAnsi="Arial" w:cs="Arial"/>
          <w:sz w:val="22"/>
          <w:szCs w:val="22"/>
        </w:rPr>
        <w:t xml:space="preserve"> (</w:t>
      </w:r>
      <w:r w:rsidR="000C1038">
        <w:rPr>
          <w:rFonts w:ascii="Arial" w:hAnsi="Arial" w:cs="Arial"/>
          <w:sz w:val="22"/>
          <w:szCs w:val="22"/>
        </w:rPr>
        <w:t xml:space="preserve">in person or </w:t>
      </w:r>
      <w:r w:rsidR="00385312">
        <w:rPr>
          <w:rFonts w:ascii="Arial" w:hAnsi="Arial" w:cs="Arial"/>
          <w:sz w:val="22"/>
          <w:szCs w:val="22"/>
        </w:rPr>
        <w:t>via Zoom)</w:t>
      </w:r>
    </w:p>
    <w:p w14:paraId="582E06C0" w14:textId="77777777" w:rsidR="00DA0664" w:rsidRPr="007009A9" w:rsidRDefault="00DA0664" w:rsidP="00982884">
      <w:pPr>
        <w:pStyle w:val="Title"/>
        <w:jc w:val="left"/>
        <w:rPr>
          <w:rFonts w:ascii="Arial" w:hAnsi="Arial" w:cs="Arial"/>
          <w:b w:val="0"/>
          <w:sz w:val="22"/>
          <w:szCs w:val="22"/>
        </w:rPr>
      </w:pPr>
    </w:p>
    <w:p w14:paraId="461E5791" w14:textId="146213F8" w:rsidR="00982884" w:rsidRPr="007009A9" w:rsidRDefault="000E6B52" w:rsidP="00982884">
      <w:pPr>
        <w:pStyle w:val="Title"/>
        <w:jc w:val="left"/>
        <w:rPr>
          <w:rFonts w:ascii="Arial" w:hAnsi="Arial" w:cs="Arial"/>
          <w:sz w:val="22"/>
          <w:szCs w:val="22"/>
        </w:rPr>
      </w:pPr>
      <w:r w:rsidRPr="007009A9">
        <w:rPr>
          <w:rFonts w:ascii="Arial" w:hAnsi="Arial" w:cs="Arial"/>
          <w:sz w:val="22"/>
          <w:szCs w:val="22"/>
        </w:rPr>
        <w:t xml:space="preserve">Course Description </w:t>
      </w:r>
    </w:p>
    <w:p w14:paraId="0960B29F" w14:textId="378DA509" w:rsidR="0079035D" w:rsidRPr="0079035D" w:rsidRDefault="0079035D" w:rsidP="0079035D">
      <w:pPr>
        <w:rPr>
          <w:rFonts w:ascii="Arial" w:hAnsi="Arial" w:cs="Arial"/>
          <w:sz w:val="22"/>
          <w:szCs w:val="22"/>
        </w:rPr>
      </w:pPr>
      <w:r w:rsidRPr="0079035D">
        <w:rPr>
          <w:rFonts w:ascii="Arial" w:hAnsi="Arial" w:cs="Arial"/>
          <w:sz w:val="22"/>
          <w:szCs w:val="22"/>
        </w:rPr>
        <w:t xml:space="preserve">The term </w:t>
      </w:r>
      <w:r w:rsidRPr="0079035D">
        <w:rPr>
          <w:rFonts w:ascii="Arial" w:hAnsi="Arial" w:cs="Arial"/>
          <w:i/>
          <w:sz w:val="22"/>
          <w:szCs w:val="22"/>
        </w:rPr>
        <w:t xml:space="preserve">culture </w:t>
      </w:r>
      <w:r w:rsidRPr="0079035D">
        <w:rPr>
          <w:rFonts w:ascii="Arial" w:hAnsi="Arial" w:cs="Arial"/>
          <w:sz w:val="22"/>
          <w:szCs w:val="22"/>
        </w:rPr>
        <w:t xml:space="preserve">has increasingly been used in the discourse of public health, for example, with respect to issues of health disparities in the U.S., the development and implementation of “culturally competent” or “culturally appropriate” programs, and in many other ways. What exactly </w:t>
      </w:r>
      <w:r w:rsidRPr="0079035D">
        <w:rPr>
          <w:rFonts w:ascii="Arial" w:hAnsi="Arial" w:cs="Arial"/>
          <w:i/>
          <w:sz w:val="22"/>
          <w:szCs w:val="22"/>
        </w:rPr>
        <w:t xml:space="preserve">is </w:t>
      </w:r>
      <w:r w:rsidRPr="0079035D">
        <w:rPr>
          <w:rFonts w:ascii="Arial" w:hAnsi="Arial" w:cs="Arial"/>
          <w:sz w:val="22"/>
          <w:szCs w:val="22"/>
        </w:rPr>
        <w:t xml:space="preserve">culture, however? The term is easily applied to all kinds of phenomena, without a critical look at the nature of, and role of culture as an aspect of human behavior. In this course we will examine what is meant by culture, the ways in which culture intersects with health issues, how public health efforts (domestic and global) can benefit by understanding and working with cultural processes, and we will take a brief look at research methods that are useful in identifying relationships between culture and health. During the course, we will examine </w:t>
      </w:r>
      <w:r w:rsidR="007E3B96">
        <w:rPr>
          <w:rFonts w:ascii="Arial" w:hAnsi="Arial" w:cs="Arial"/>
          <w:sz w:val="22"/>
          <w:szCs w:val="22"/>
        </w:rPr>
        <w:t>several</w:t>
      </w:r>
      <w:r w:rsidRPr="0079035D">
        <w:rPr>
          <w:rFonts w:ascii="Arial" w:hAnsi="Arial" w:cs="Arial"/>
          <w:sz w:val="22"/>
          <w:szCs w:val="22"/>
        </w:rPr>
        <w:t xml:space="preserve"> health issues in more depth regarding their cultural factors and implications: HIV/AIDS, youth violence (now viewed as a public health problem), obesity</w:t>
      </w:r>
      <w:r w:rsidR="007E3B96">
        <w:rPr>
          <w:rFonts w:ascii="Arial" w:hAnsi="Arial" w:cs="Arial"/>
          <w:sz w:val="22"/>
          <w:szCs w:val="22"/>
        </w:rPr>
        <w:t xml:space="preserve">, </w:t>
      </w:r>
      <w:r w:rsidR="007E3B96" w:rsidRPr="007E3B96">
        <w:rPr>
          <w:rFonts w:ascii="Arial" w:hAnsi="Arial" w:cs="Arial"/>
          <w:i/>
          <w:sz w:val="22"/>
          <w:szCs w:val="22"/>
        </w:rPr>
        <w:t xml:space="preserve">and the </w:t>
      </w:r>
      <w:r w:rsidR="00143245">
        <w:rPr>
          <w:rFonts w:ascii="Arial" w:hAnsi="Arial" w:cs="Arial"/>
          <w:i/>
          <w:sz w:val="22"/>
          <w:szCs w:val="22"/>
        </w:rPr>
        <w:t>COVID-19</w:t>
      </w:r>
      <w:r w:rsidR="007E3B96" w:rsidRPr="007E3B96">
        <w:rPr>
          <w:rFonts w:ascii="Arial" w:hAnsi="Arial" w:cs="Arial"/>
          <w:i/>
          <w:sz w:val="22"/>
          <w:szCs w:val="22"/>
        </w:rPr>
        <w:t xml:space="preserve"> pandemic</w:t>
      </w:r>
      <w:r w:rsidR="007A440C">
        <w:rPr>
          <w:rFonts w:ascii="Arial" w:hAnsi="Arial" w:cs="Arial"/>
          <w:sz w:val="22"/>
          <w:szCs w:val="22"/>
        </w:rPr>
        <w:t xml:space="preserve">. </w:t>
      </w:r>
      <w:r w:rsidR="00F024FB">
        <w:rPr>
          <w:rFonts w:ascii="Arial" w:hAnsi="Arial" w:cs="Arial"/>
          <w:sz w:val="22"/>
          <w:szCs w:val="22"/>
        </w:rPr>
        <w:t>[</w:t>
      </w:r>
      <w:r w:rsidR="007A440C">
        <w:rPr>
          <w:rFonts w:ascii="Arial" w:hAnsi="Arial" w:cs="Arial"/>
          <w:sz w:val="22"/>
          <w:szCs w:val="22"/>
        </w:rPr>
        <w:t xml:space="preserve">We may also be able to hear a guest speaker from </w:t>
      </w:r>
      <w:r w:rsidR="00946342">
        <w:rPr>
          <w:rFonts w:ascii="Arial" w:hAnsi="Arial" w:cs="Arial"/>
          <w:sz w:val="22"/>
          <w:szCs w:val="22"/>
        </w:rPr>
        <w:t>one or more of our multicultural research partners</w:t>
      </w:r>
      <w:r w:rsidR="00F024FB">
        <w:rPr>
          <w:rFonts w:ascii="Arial" w:hAnsi="Arial" w:cs="Arial"/>
          <w:sz w:val="22"/>
          <w:szCs w:val="22"/>
        </w:rPr>
        <w:t xml:space="preserve">.] </w:t>
      </w:r>
      <w:r w:rsidRPr="0079035D">
        <w:rPr>
          <w:rFonts w:ascii="Arial" w:hAnsi="Arial" w:cs="Arial"/>
          <w:sz w:val="22"/>
          <w:szCs w:val="22"/>
        </w:rPr>
        <w:t xml:space="preserve"> </w:t>
      </w:r>
    </w:p>
    <w:p w14:paraId="0A961D0A" w14:textId="77777777" w:rsidR="005D3A71" w:rsidRPr="007009A9" w:rsidRDefault="005D3A71" w:rsidP="000E6B52">
      <w:pPr>
        <w:pStyle w:val="Title"/>
        <w:jc w:val="left"/>
        <w:rPr>
          <w:rFonts w:ascii="Arial" w:hAnsi="Arial" w:cs="Arial"/>
          <w:b w:val="0"/>
          <w:sz w:val="22"/>
          <w:szCs w:val="22"/>
        </w:rPr>
      </w:pPr>
    </w:p>
    <w:p w14:paraId="31072EF7" w14:textId="7D77ECB7" w:rsidR="00DA0664" w:rsidRPr="007009A9" w:rsidRDefault="00023DF5" w:rsidP="00DA0664">
      <w:pPr>
        <w:rPr>
          <w:rFonts w:ascii="Arial" w:hAnsi="Arial" w:cs="Arial"/>
          <w:sz w:val="22"/>
          <w:szCs w:val="22"/>
        </w:rPr>
      </w:pPr>
      <w:r w:rsidRPr="007009A9">
        <w:rPr>
          <w:rFonts w:ascii="Arial" w:hAnsi="Arial" w:cs="Arial"/>
          <w:b/>
          <w:sz w:val="22"/>
          <w:szCs w:val="22"/>
        </w:rPr>
        <w:t xml:space="preserve">Course </w:t>
      </w:r>
      <w:r w:rsidR="000E6B52" w:rsidRPr="007009A9">
        <w:rPr>
          <w:rFonts w:ascii="Arial" w:hAnsi="Arial" w:cs="Arial"/>
          <w:b/>
          <w:sz w:val="22"/>
          <w:szCs w:val="22"/>
        </w:rPr>
        <w:t>Prerequisite</w:t>
      </w:r>
      <w:r w:rsidR="00FC0025" w:rsidRPr="007009A9">
        <w:rPr>
          <w:rFonts w:ascii="Arial" w:hAnsi="Arial" w:cs="Arial"/>
          <w:b/>
          <w:sz w:val="22"/>
          <w:szCs w:val="22"/>
        </w:rPr>
        <w:t>(</w:t>
      </w:r>
      <w:r w:rsidR="000E6B52" w:rsidRPr="007009A9">
        <w:rPr>
          <w:rFonts w:ascii="Arial" w:hAnsi="Arial" w:cs="Arial"/>
          <w:b/>
          <w:sz w:val="22"/>
          <w:szCs w:val="22"/>
        </w:rPr>
        <w:t>s</w:t>
      </w:r>
      <w:r w:rsidR="00FC0025" w:rsidRPr="007009A9">
        <w:rPr>
          <w:rFonts w:ascii="Arial" w:hAnsi="Arial" w:cs="Arial"/>
          <w:b/>
          <w:sz w:val="22"/>
          <w:szCs w:val="22"/>
        </w:rPr>
        <w:t>)</w:t>
      </w:r>
      <w:r w:rsidR="00891CBA" w:rsidRPr="007009A9">
        <w:rPr>
          <w:rFonts w:ascii="Arial" w:hAnsi="Arial" w:cs="Arial"/>
          <w:b/>
          <w:sz w:val="22"/>
          <w:szCs w:val="22"/>
        </w:rPr>
        <w:t>:</w:t>
      </w:r>
      <w:r w:rsidR="00891CBA" w:rsidRPr="007009A9">
        <w:rPr>
          <w:rFonts w:ascii="Arial" w:hAnsi="Arial" w:cs="Arial"/>
          <w:sz w:val="22"/>
          <w:szCs w:val="22"/>
        </w:rPr>
        <w:t xml:space="preserve"> </w:t>
      </w:r>
      <w:r w:rsidR="00982884" w:rsidRPr="007009A9">
        <w:rPr>
          <w:rFonts w:ascii="Arial" w:hAnsi="Arial" w:cs="Arial"/>
          <w:i/>
          <w:color w:val="A6A6A6" w:themeColor="background1" w:themeShade="A6"/>
          <w:sz w:val="22"/>
          <w:szCs w:val="22"/>
        </w:rPr>
        <w:t xml:space="preserve"> </w:t>
      </w:r>
      <w:proofErr w:type="spellStart"/>
      <w:r w:rsidR="00DA0664" w:rsidRPr="007009A9">
        <w:rPr>
          <w:rFonts w:ascii="Arial" w:hAnsi="Arial" w:cs="Arial"/>
          <w:sz w:val="22"/>
          <w:szCs w:val="22"/>
        </w:rPr>
        <w:t>PubH</w:t>
      </w:r>
      <w:proofErr w:type="spellEnd"/>
      <w:r w:rsidR="00DA0664" w:rsidRPr="007009A9">
        <w:rPr>
          <w:rFonts w:ascii="Arial" w:hAnsi="Arial" w:cs="Arial"/>
          <w:sz w:val="22"/>
          <w:szCs w:val="22"/>
        </w:rPr>
        <w:t xml:space="preserve"> 6007, </w:t>
      </w:r>
      <w:r w:rsidR="00D97CBB">
        <w:rPr>
          <w:rFonts w:ascii="Arial" w:hAnsi="Arial" w:cs="Arial"/>
          <w:sz w:val="22"/>
          <w:szCs w:val="22"/>
        </w:rPr>
        <w:t>Social and Behavioral Approaches to Public Health</w:t>
      </w:r>
      <w:r w:rsidR="00DA0664" w:rsidRPr="007009A9">
        <w:rPr>
          <w:rFonts w:ascii="Arial" w:hAnsi="Arial" w:cs="Arial"/>
          <w:sz w:val="22"/>
          <w:szCs w:val="22"/>
        </w:rPr>
        <w:t>.</w:t>
      </w:r>
      <w:r w:rsidR="00D97CBB">
        <w:rPr>
          <w:rFonts w:ascii="Arial" w:hAnsi="Arial" w:cs="Arial"/>
          <w:sz w:val="22"/>
          <w:szCs w:val="22"/>
        </w:rPr>
        <w:t xml:space="preserve"> NOTE: Students who successfully completed PH2113 at the undergraduate level should not enroll in this course. </w:t>
      </w:r>
    </w:p>
    <w:p w14:paraId="7BA17F1C" w14:textId="77777777" w:rsidR="00DA0664" w:rsidRPr="007009A9" w:rsidRDefault="00DA0664" w:rsidP="00DA0664">
      <w:pPr>
        <w:rPr>
          <w:rFonts w:ascii="Arial" w:hAnsi="Arial" w:cs="Arial"/>
          <w:sz w:val="22"/>
          <w:szCs w:val="22"/>
        </w:rPr>
      </w:pPr>
    </w:p>
    <w:p w14:paraId="56A043A9" w14:textId="5F995C76" w:rsidR="00113873" w:rsidRDefault="004511A5" w:rsidP="00801865">
      <w:pPr>
        <w:pStyle w:val="Title"/>
        <w:jc w:val="left"/>
        <w:rPr>
          <w:rFonts w:ascii="Arial" w:hAnsi="Arial" w:cs="Arial"/>
          <w:sz w:val="22"/>
          <w:szCs w:val="22"/>
        </w:rPr>
      </w:pPr>
      <w:r w:rsidRPr="00870398">
        <w:rPr>
          <w:rFonts w:ascii="Arial" w:hAnsi="Arial" w:cs="Arial"/>
          <w:sz w:val="22"/>
          <w:szCs w:val="22"/>
        </w:rPr>
        <w:t>Program</w:t>
      </w:r>
      <w:r w:rsidR="00FC0025" w:rsidRPr="00870398">
        <w:rPr>
          <w:rFonts w:ascii="Arial" w:hAnsi="Arial" w:cs="Arial"/>
          <w:sz w:val="22"/>
          <w:szCs w:val="22"/>
        </w:rPr>
        <w:t xml:space="preserve"> </w:t>
      </w:r>
      <w:r w:rsidR="00766592">
        <w:rPr>
          <w:rFonts w:ascii="Arial" w:hAnsi="Arial" w:cs="Arial"/>
          <w:sz w:val="22"/>
          <w:szCs w:val="22"/>
        </w:rPr>
        <w:t>c</w:t>
      </w:r>
      <w:r w:rsidR="00FC0025" w:rsidRPr="00870398">
        <w:rPr>
          <w:rFonts w:ascii="Arial" w:hAnsi="Arial" w:cs="Arial"/>
          <w:sz w:val="22"/>
          <w:szCs w:val="22"/>
        </w:rPr>
        <w:t>ompetencies</w:t>
      </w:r>
      <w:r w:rsidR="009D3088">
        <w:rPr>
          <w:rFonts w:ascii="Arial" w:hAnsi="Arial" w:cs="Arial"/>
          <w:sz w:val="22"/>
          <w:szCs w:val="22"/>
        </w:rPr>
        <w:t xml:space="preserve"> to be addressed</w:t>
      </w:r>
      <w:r w:rsidR="007009A9" w:rsidRPr="00870398">
        <w:rPr>
          <w:rFonts w:ascii="Arial" w:hAnsi="Arial" w:cs="Arial"/>
          <w:sz w:val="22"/>
          <w:szCs w:val="22"/>
        </w:rPr>
        <w:t>:</w:t>
      </w:r>
      <w:r w:rsidR="00113873" w:rsidRPr="00870398">
        <w:rPr>
          <w:rFonts w:ascii="Arial" w:hAnsi="Arial" w:cs="Arial"/>
          <w:sz w:val="22"/>
          <w:szCs w:val="22"/>
        </w:rPr>
        <w:t xml:space="preserve"> </w:t>
      </w:r>
    </w:p>
    <w:p w14:paraId="5EBF34B5" w14:textId="44C7F9F7" w:rsidR="00870398" w:rsidRDefault="00870398" w:rsidP="00870398">
      <w:pPr>
        <w:pStyle w:val="Title"/>
        <w:numPr>
          <w:ilvl w:val="0"/>
          <w:numId w:val="14"/>
        </w:numPr>
        <w:jc w:val="left"/>
        <w:rPr>
          <w:rFonts w:ascii="Arial" w:hAnsi="Arial" w:cs="Arial"/>
          <w:b w:val="0"/>
          <w:color w:val="000000" w:themeColor="text1"/>
          <w:sz w:val="22"/>
          <w:szCs w:val="22"/>
        </w:rPr>
      </w:pPr>
      <w:r w:rsidRPr="00870398">
        <w:rPr>
          <w:rFonts w:ascii="Arial" w:hAnsi="Arial" w:cs="Arial"/>
          <w:b w:val="0"/>
          <w:color w:val="000000" w:themeColor="text1"/>
          <w:sz w:val="22"/>
          <w:szCs w:val="22"/>
        </w:rPr>
        <w:t>Ide</w:t>
      </w:r>
      <w:r>
        <w:rPr>
          <w:rFonts w:ascii="Arial" w:hAnsi="Arial" w:cs="Arial"/>
          <w:b w:val="0"/>
          <w:color w:val="000000" w:themeColor="text1"/>
          <w:sz w:val="22"/>
          <w:szCs w:val="22"/>
        </w:rPr>
        <w:t>ntify the causes of social and behavioral factors that affect health of individuals and populations</w:t>
      </w:r>
      <w:r w:rsidR="00FD21A7">
        <w:rPr>
          <w:rFonts w:ascii="Arial" w:hAnsi="Arial" w:cs="Arial"/>
          <w:b w:val="0"/>
          <w:color w:val="000000" w:themeColor="text1"/>
          <w:sz w:val="22"/>
          <w:szCs w:val="22"/>
        </w:rPr>
        <w:t xml:space="preserve"> (Social/Behavioral Sciences)</w:t>
      </w:r>
      <w:r>
        <w:rPr>
          <w:rFonts w:ascii="Arial" w:hAnsi="Arial" w:cs="Arial"/>
          <w:b w:val="0"/>
          <w:color w:val="000000" w:themeColor="text1"/>
          <w:sz w:val="22"/>
          <w:szCs w:val="22"/>
        </w:rPr>
        <w:t>.</w:t>
      </w:r>
    </w:p>
    <w:p w14:paraId="2226C7B4" w14:textId="46CD4DB3" w:rsidR="00FD21A7" w:rsidRPr="00883448" w:rsidRDefault="00FD21A7" w:rsidP="00FD21A7">
      <w:pPr>
        <w:pStyle w:val="NormalWeb"/>
        <w:numPr>
          <w:ilvl w:val="0"/>
          <w:numId w:val="14"/>
        </w:numPr>
        <w:rPr>
          <w:rFonts w:ascii="Arial" w:hAnsi="Arial" w:cs="Arial"/>
          <w:sz w:val="22"/>
          <w:szCs w:val="22"/>
          <w:lang w:val="en"/>
        </w:rPr>
      </w:pPr>
      <w:r w:rsidRPr="00883448">
        <w:rPr>
          <w:rFonts w:ascii="Arial" w:hAnsi="Arial" w:cs="Arial"/>
          <w:sz w:val="22"/>
          <w:szCs w:val="22"/>
          <w:lang w:val="en"/>
        </w:rPr>
        <w:t>Identify basic theories, concepts and models from a range of social and behavioral disciplines that are used in public health research and practice</w:t>
      </w:r>
      <w:r>
        <w:rPr>
          <w:rFonts w:ascii="Arial" w:hAnsi="Arial" w:cs="Arial"/>
          <w:sz w:val="22"/>
          <w:szCs w:val="22"/>
          <w:lang w:val="en"/>
        </w:rPr>
        <w:t xml:space="preserve"> (Social/Behavioral Sciences)</w:t>
      </w:r>
      <w:r w:rsidRPr="00883448">
        <w:rPr>
          <w:rFonts w:ascii="Arial" w:hAnsi="Arial" w:cs="Arial"/>
          <w:sz w:val="22"/>
          <w:szCs w:val="22"/>
          <w:lang w:val="en"/>
        </w:rPr>
        <w:t>.</w:t>
      </w:r>
    </w:p>
    <w:p w14:paraId="780D489C" w14:textId="00CC6FE6" w:rsidR="00FD21A7" w:rsidRPr="00FD21A7" w:rsidRDefault="00FD21A7" w:rsidP="00FD21A7">
      <w:pPr>
        <w:pStyle w:val="ListParagraph"/>
        <w:numPr>
          <w:ilvl w:val="0"/>
          <w:numId w:val="14"/>
        </w:numPr>
        <w:rPr>
          <w:rFonts w:ascii="Arial" w:hAnsi="Arial" w:cs="Arial"/>
          <w:sz w:val="22"/>
          <w:szCs w:val="22"/>
          <w:lang w:val="en"/>
        </w:rPr>
      </w:pPr>
      <w:r w:rsidRPr="00FD21A7">
        <w:rPr>
          <w:rFonts w:ascii="Arial" w:hAnsi="Arial" w:cs="Arial"/>
          <w:sz w:val="22"/>
          <w:szCs w:val="22"/>
          <w:lang w:val="en"/>
        </w:rPr>
        <w:t>Describe the role of social and community factors in both the onset and solution of public health problems</w:t>
      </w:r>
      <w:r w:rsidR="00E6652B">
        <w:rPr>
          <w:rFonts w:ascii="Arial" w:hAnsi="Arial" w:cs="Arial"/>
          <w:sz w:val="22"/>
          <w:szCs w:val="22"/>
          <w:lang w:val="en"/>
        </w:rPr>
        <w:t xml:space="preserve"> (Social/Behavioral Sciences)</w:t>
      </w:r>
      <w:r w:rsidRPr="00FD21A7">
        <w:rPr>
          <w:rFonts w:ascii="Arial" w:hAnsi="Arial" w:cs="Arial"/>
          <w:sz w:val="22"/>
          <w:szCs w:val="22"/>
          <w:lang w:val="en"/>
        </w:rPr>
        <w:t>.</w:t>
      </w:r>
    </w:p>
    <w:p w14:paraId="5A901002" w14:textId="282A61C3" w:rsidR="00E6652B" w:rsidRPr="00E6652B" w:rsidRDefault="00E6652B" w:rsidP="00E6652B">
      <w:pPr>
        <w:pStyle w:val="ListParagraph"/>
        <w:numPr>
          <w:ilvl w:val="0"/>
          <w:numId w:val="14"/>
        </w:numPr>
        <w:spacing w:before="100" w:beforeAutospacing="1" w:after="100" w:afterAutospacing="1"/>
        <w:rPr>
          <w:rFonts w:ascii="Arial" w:hAnsi="Arial" w:cs="Arial"/>
          <w:sz w:val="22"/>
          <w:szCs w:val="22"/>
          <w:lang w:val="en"/>
        </w:rPr>
      </w:pPr>
      <w:r w:rsidRPr="00E6652B">
        <w:rPr>
          <w:rFonts w:ascii="Arial" w:hAnsi="Arial" w:cs="Arial"/>
          <w:sz w:val="22"/>
          <w:szCs w:val="22"/>
          <w:lang w:val="en"/>
        </w:rPr>
        <w:t>Describe the roles of, history, power, privilege and structural inequality in producing health disparities</w:t>
      </w:r>
      <w:r>
        <w:rPr>
          <w:rFonts w:ascii="Arial" w:hAnsi="Arial" w:cs="Arial"/>
          <w:sz w:val="22"/>
          <w:szCs w:val="22"/>
          <w:lang w:val="en"/>
        </w:rPr>
        <w:t xml:space="preserve"> (</w:t>
      </w:r>
      <w:r w:rsidR="00357839">
        <w:rPr>
          <w:rFonts w:ascii="Arial" w:hAnsi="Arial" w:cs="Arial"/>
          <w:sz w:val="22"/>
          <w:szCs w:val="22"/>
          <w:lang w:val="en"/>
        </w:rPr>
        <w:t xml:space="preserve">Diversity and </w:t>
      </w:r>
      <w:r>
        <w:rPr>
          <w:rFonts w:ascii="Arial" w:hAnsi="Arial" w:cs="Arial"/>
          <w:sz w:val="22"/>
          <w:szCs w:val="22"/>
          <w:lang w:val="en"/>
        </w:rPr>
        <w:t>Culture)</w:t>
      </w:r>
      <w:r w:rsidRPr="00E6652B">
        <w:rPr>
          <w:rFonts w:ascii="Arial" w:hAnsi="Arial" w:cs="Arial"/>
          <w:sz w:val="22"/>
          <w:szCs w:val="22"/>
          <w:lang w:val="en"/>
        </w:rPr>
        <w:t>.</w:t>
      </w:r>
    </w:p>
    <w:p w14:paraId="20906C00" w14:textId="1B8BCAB0" w:rsidR="00E6652B" w:rsidRPr="00E6652B" w:rsidRDefault="00E6652B" w:rsidP="00E6652B">
      <w:pPr>
        <w:pStyle w:val="ListParagraph"/>
        <w:numPr>
          <w:ilvl w:val="0"/>
          <w:numId w:val="14"/>
        </w:numPr>
        <w:spacing w:before="100" w:beforeAutospacing="1" w:after="100" w:afterAutospacing="1"/>
        <w:rPr>
          <w:rFonts w:ascii="Arial" w:hAnsi="Arial" w:cs="Arial"/>
          <w:sz w:val="22"/>
          <w:szCs w:val="22"/>
          <w:lang w:val="en"/>
        </w:rPr>
      </w:pPr>
      <w:r w:rsidRPr="00E6652B">
        <w:rPr>
          <w:rFonts w:ascii="Arial" w:hAnsi="Arial" w:cs="Arial"/>
          <w:sz w:val="22"/>
          <w:szCs w:val="22"/>
          <w:lang w:val="en"/>
        </w:rPr>
        <w:t>Explain why cultural competence alone cannot address health disparity</w:t>
      </w:r>
      <w:r>
        <w:rPr>
          <w:rFonts w:ascii="Arial" w:hAnsi="Arial" w:cs="Arial"/>
          <w:sz w:val="22"/>
          <w:szCs w:val="22"/>
          <w:lang w:val="en"/>
        </w:rPr>
        <w:t xml:space="preserve"> (</w:t>
      </w:r>
      <w:r w:rsidR="00357839">
        <w:rPr>
          <w:rFonts w:ascii="Arial" w:hAnsi="Arial" w:cs="Arial"/>
          <w:sz w:val="22"/>
          <w:szCs w:val="22"/>
          <w:lang w:val="en"/>
        </w:rPr>
        <w:t xml:space="preserve">Diversity and </w:t>
      </w:r>
      <w:r>
        <w:rPr>
          <w:rFonts w:ascii="Arial" w:hAnsi="Arial" w:cs="Arial"/>
          <w:sz w:val="22"/>
          <w:szCs w:val="22"/>
          <w:lang w:val="en"/>
        </w:rPr>
        <w:t>Culture)</w:t>
      </w:r>
      <w:r w:rsidRPr="00E6652B">
        <w:rPr>
          <w:rFonts w:ascii="Arial" w:hAnsi="Arial" w:cs="Arial"/>
          <w:sz w:val="22"/>
          <w:szCs w:val="22"/>
          <w:lang w:val="en"/>
        </w:rPr>
        <w:t>.</w:t>
      </w:r>
    </w:p>
    <w:p w14:paraId="0A71B55A" w14:textId="5CEB8286" w:rsidR="00E6652B" w:rsidRPr="00E6652B" w:rsidRDefault="00E6652B" w:rsidP="00E6652B">
      <w:pPr>
        <w:pStyle w:val="ListParagraph"/>
        <w:numPr>
          <w:ilvl w:val="0"/>
          <w:numId w:val="14"/>
        </w:numPr>
        <w:spacing w:before="100" w:beforeAutospacing="1" w:after="100" w:afterAutospacing="1"/>
        <w:rPr>
          <w:rFonts w:ascii="Arial" w:hAnsi="Arial" w:cs="Arial"/>
          <w:sz w:val="22"/>
          <w:szCs w:val="22"/>
          <w:lang w:val="en"/>
        </w:rPr>
      </w:pPr>
      <w:r w:rsidRPr="00E6652B">
        <w:rPr>
          <w:rFonts w:ascii="Arial" w:hAnsi="Arial" w:cs="Arial"/>
          <w:sz w:val="22"/>
          <w:szCs w:val="22"/>
          <w:lang w:val="en"/>
        </w:rPr>
        <w:t>Differentiate among availability, acceptability, and accessibility of health care across diverse populations</w:t>
      </w:r>
      <w:r w:rsidR="00357839">
        <w:rPr>
          <w:rFonts w:ascii="Arial" w:hAnsi="Arial" w:cs="Arial"/>
          <w:sz w:val="22"/>
          <w:szCs w:val="22"/>
          <w:lang w:val="en"/>
        </w:rPr>
        <w:t xml:space="preserve"> (Diversity and Culture)</w:t>
      </w:r>
      <w:r w:rsidRPr="00E6652B">
        <w:rPr>
          <w:rFonts w:ascii="Arial" w:hAnsi="Arial" w:cs="Arial"/>
          <w:sz w:val="22"/>
          <w:szCs w:val="22"/>
          <w:lang w:val="en"/>
        </w:rPr>
        <w:t>.</w:t>
      </w:r>
    </w:p>
    <w:p w14:paraId="3A96A4D6" w14:textId="51FB3E8C" w:rsidR="00E6652B" w:rsidRPr="00E6652B" w:rsidRDefault="00E6652B" w:rsidP="00E6652B">
      <w:pPr>
        <w:pStyle w:val="ListParagraph"/>
        <w:numPr>
          <w:ilvl w:val="0"/>
          <w:numId w:val="14"/>
        </w:numPr>
        <w:spacing w:before="100" w:beforeAutospacing="1" w:after="100" w:afterAutospacing="1"/>
        <w:rPr>
          <w:rFonts w:ascii="Arial" w:hAnsi="Arial" w:cs="Arial"/>
          <w:sz w:val="22"/>
          <w:szCs w:val="22"/>
          <w:lang w:val="en"/>
        </w:rPr>
      </w:pPr>
      <w:r w:rsidRPr="00E6652B">
        <w:rPr>
          <w:rFonts w:ascii="Arial" w:hAnsi="Arial" w:cs="Arial"/>
          <w:sz w:val="22"/>
          <w:szCs w:val="22"/>
          <w:lang w:val="en"/>
        </w:rPr>
        <w:t>Differentiate between linguistic competence, cultural competency, and health literacy in public health practice</w:t>
      </w:r>
      <w:r w:rsidR="00357839">
        <w:rPr>
          <w:rFonts w:ascii="Arial" w:hAnsi="Arial" w:cs="Arial"/>
          <w:sz w:val="22"/>
          <w:szCs w:val="22"/>
          <w:lang w:val="en"/>
        </w:rPr>
        <w:t xml:space="preserve"> (Diversity and Culture)</w:t>
      </w:r>
      <w:r w:rsidRPr="00E6652B">
        <w:rPr>
          <w:rFonts w:ascii="Arial" w:hAnsi="Arial" w:cs="Arial"/>
          <w:sz w:val="22"/>
          <w:szCs w:val="22"/>
          <w:lang w:val="en"/>
        </w:rPr>
        <w:t>.</w:t>
      </w:r>
    </w:p>
    <w:p w14:paraId="71338004" w14:textId="2E9B61F8" w:rsidR="00FD21A7" w:rsidRPr="00E6652B" w:rsidRDefault="00E6652B" w:rsidP="00870398">
      <w:pPr>
        <w:pStyle w:val="Title"/>
        <w:numPr>
          <w:ilvl w:val="0"/>
          <w:numId w:val="14"/>
        </w:numPr>
        <w:jc w:val="left"/>
        <w:rPr>
          <w:rFonts w:ascii="Arial" w:hAnsi="Arial" w:cs="Arial"/>
          <w:b w:val="0"/>
          <w:color w:val="000000" w:themeColor="text1"/>
          <w:sz w:val="22"/>
          <w:szCs w:val="22"/>
        </w:rPr>
      </w:pPr>
      <w:r w:rsidRPr="00883448">
        <w:rPr>
          <w:rFonts w:ascii="Arial" w:hAnsi="Arial" w:cs="Arial"/>
          <w:b w:val="0"/>
          <w:sz w:val="22"/>
          <w:szCs w:val="22"/>
          <w:lang w:val="en"/>
        </w:rPr>
        <w:t>Cite examples of situations where consideration of culture-specific needs resulted in a more effective modification or adaptation of a health intervention</w:t>
      </w:r>
      <w:r w:rsidR="00357839">
        <w:rPr>
          <w:rFonts w:ascii="Arial" w:hAnsi="Arial" w:cs="Arial"/>
          <w:b w:val="0"/>
          <w:sz w:val="22"/>
          <w:szCs w:val="22"/>
          <w:lang w:val="en"/>
        </w:rPr>
        <w:t xml:space="preserve"> (Diversity and Culture)</w:t>
      </w:r>
      <w:r w:rsidRPr="00883448">
        <w:rPr>
          <w:rFonts w:ascii="Arial" w:hAnsi="Arial" w:cs="Arial"/>
          <w:b w:val="0"/>
          <w:sz w:val="22"/>
          <w:szCs w:val="22"/>
          <w:lang w:val="en"/>
        </w:rPr>
        <w:t>.</w:t>
      </w:r>
    </w:p>
    <w:p w14:paraId="3A61CA4D" w14:textId="1A0A2A28" w:rsidR="00E6652B" w:rsidRPr="00E6652B" w:rsidRDefault="00E6652B" w:rsidP="00E6652B">
      <w:pPr>
        <w:pStyle w:val="ListParagraph"/>
        <w:numPr>
          <w:ilvl w:val="0"/>
          <w:numId w:val="14"/>
        </w:numPr>
        <w:spacing w:before="100" w:beforeAutospacing="1" w:after="100" w:afterAutospacing="1"/>
        <w:rPr>
          <w:rFonts w:ascii="Arial" w:hAnsi="Arial" w:cs="Arial"/>
          <w:sz w:val="22"/>
          <w:szCs w:val="22"/>
          <w:lang w:val="en"/>
        </w:rPr>
      </w:pPr>
      <w:r w:rsidRPr="00E6652B">
        <w:rPr>
          <w:rFonts w:ascii="Arial" w:hAnsi="Arial" w:cs="Arial"/>
          <w:sz w:val="22"/>
          <w:szCs w:val="22"/>
          <w:lang w:val="en"/>
        </w:rPr>
        <w:t>Develop public health programs and strategies responsive to the diverse cultural values and traditions of the communities being served</w:t>
      </w:r>
      <w:r w:rsidR="00357839">
        <w:rPr>
          <w:rFonts w:ascii="Arial" w:hAnsi="Arial" w:cs="Arial"/>
          <w:sz w:val="22"/>
          <w:szCs w:val="22"/>
          <w:lang w:val="en"/>
        </w:rPr>
        <w:t xml:space="preserve"> (Diversity and Culture)</w:t>
      </w:r>
      <w:r w:rsidRPr="00E6652B">
        <w:rPr>
          <w:rFonts w:ascii="Arial" w:hAnsi="Arial" w:cs="Arial"/>
          <w:sz w:val="22"/>
          <w:szCs w:val="22"/>
          <w:lang w:val="en"/>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5"/>
        <w:gridCol w:w="2363"/>
      </w:tblGrid>
      <w:tr w:rsidR="000E6B52" w:rsidRPr="007009A9" w14:paraId="1F69589A" w14:textId="77777777" w:rsidTr="001D4FAF">
        <w:tc>
          <w:tcPr>
            <w:tcW w:w="7375" w:type="dxa"/>
            <w:shd w:val="clear" w:color="auto" w:fill="auto"/>
          </w:tcPr>
          <w:p w14:paraId="3EC12A03" w14:textId="2C04CD8D" w:rsidR="000E6B52" w:rsidRPr="007009A9" w:rsidRDefault="004511A5" w:rsidP="004511A5">
            <w:pPr>
              <w:pStyle w:val="Title"/>
              <w:jc w:val="left"/>
              <w:rPr>
                <w:rFonts w:ascii="Arial" w:hAnsi="Arial" w:cs="Arial"/>
                <w:sz w:val="22"/>
                <w:szCs w:val="22"/>
              </w:rPr>
            </w:pPr>
            <w:r w:rsidRPr="007009A9">
              <w:rPr>
                <w:rFonts w:ascii="Arial" w:hAnsi="Arial" w:cs="Arial"/>
                <w:sz w:val="22"/>
                <w:szCs w:val="22"/>
              </w:rPr>
              <w:t>Course</w:t>
            </w:r>
            <w:r w:rsidR="00FC0025" w:rsidRPr="007009A9">
              <w:rPr>
                <w:rFonts w:ascii="Arial" w:hAnsi="Arial" w:cs="Arial"/>
                <w:sz w:val="22"/>
                <w:szCs w:val="22"/>
              </w:rPr>
              <w:t xml:space="preserve"> </w:t>
            </w:r>
            <w:r w:rsidR="005169D1" w:rsidRPr="007009A9">
              <w:rPr>
                <w:rFonts w:ascii="Arial" w:hAnsi="Arial" w:cs="Arial"/>
                <w:sz w:val="22"/>
                <w:szCs w:val="22"/>
              </w:rPr>
              <w:t xml:space="preserve">Learning </w:t>
            </w:r>
            <w:r w:rsidR="00FC0025" w:rsidRPr="007009A9">
              <w:rPr>
                <w:rFonts w:ascii="Arial" w:hAnsi="Arial" w:cs="Arial"/>
                <w:sz w:val="22"/>
                <w:szCs w:val="22"/>
              </w:rPr>
              <w:t>Objective</w:t>
            </w:r>
            <w:r w:rsidR="005169D1" w:rsidRPr="007009A9">
              <w:rPr>
                <w:rFonts w:ascii="Arial" w:hAnsi="Arial" w:cs="Arial"/>
                <w:sz w:val="22"/>
                <w:szCs w:val="22"/>
              </w:rPr>
              <w:t>s</w:t>
            </w:r>
            <w:r w:rsidR="005B07B1" w:rsidRPr="007009A9">
              <w:rPr>
                <w:rFonts w:ascii="Arial" w:hAnsi="Arial" w:cs="Arial"/>
                <w:sz w:val="22"/>
                <w:szCs w:val="22"/>
              </w:rPr>
              <w:t>/Learning Outcomes</w:t>
            </w:r>
            <w:r w:rsidR="00023DF5" w:rsidRPr="007009A9">
              <w:rPr>
                <w:rFonts w:ascii="Arial" w:hAnsi="Arial" w:cs="Arial"/>
                <w:sz w:val="22"/>
                <w:szCs w:val="22"/>
              </w:rPr>
              <w:t xml:space="preserve"> – Upon completion of the course, students will be able to:</w:t>
            </w:r>
          </w:p>
        </w:tc>
        <w:tc>
          <w:tcPr>
            <w:tcW w:w="2363" w:type="dxa"/>
            <w:shd w:val="clear" w:color="auto" w:fill="auto"/>
          </w:tcPr>
          <w:p w14:paraId="13758B2F" w14:textId="7C973360" w:rsidR="000E6B52" w:rsidRPr="007009A9" w:rsidRDefault="00FC0025" w:rsidP="007009A9">
            <w:pPr>
              <w:pStyle w:val="Title"/>
              <w:jc w:val="left"/>
              <w:rPr>
                <w:rFonts w:ascii="Arial" w:hAnsi="Arial" w:cs="Arial"/>
                <w:sz w:val="22"/>
                <w:szCs w:val="22"/>
              </w:rPr>
            </w:pPr>
            <w:r w:rsidRPr="007009A9">
              <w:rPr>
                <w:rFonts w:ascii="Arial" w:hAnsi="Arial" w:cs="Arial"/>
                <w:sz w:val="22"/>
                <w:szCs w:val="22"/>
              </w:rPr>
              <w:t xml:space="preserve">Meets Competency </w:t>
            </w:r>
            <w:r w:rsidR="00801865" w:rsidRPr="007009A9">
              <w:rPr>
                <w:rFonts w:ascii="Arial" w:hAnsi="Arial" w:cs="Arial"/>
                <w:sz w:val="22"/>
                <w:szCs w:val="22"/>
              </w:rPr>
              <w:t>Number</w:t>
            </w:r>
            <w:r w:rsidR="001D4FAF" w:rsidRPr="007009A9">
              <w:rPr>
                <w:rFonts w:ascii="Arial" w:hAnsi="Arial" w:cs="Arial"/>
                <w:sz w:val="22"/>
                <w:szCs w:val="22"/>
              </w:rPr>
              <w:t xml:space="preserve"> </w:t>
            </w:r>
          </w:p>
        </w:tc>
      </w:tr>
      <w:tr w:rsidR="00FC0025" w:rsidRPr="007009A9" w14:paraId="2925B08E" w14:textId="77777777" w:rsidTr="001D4FAF">
        <w:tc>
          <w:tcPr>
            <w:tcW w:w="7375" w:type="dxa"/>
            <w:shd w:val="clear" w:color="auto" w:fill="auto"/>
          </w:tcPr>
          <w:p w14:paraId="358E95B6" w14:textId="59D6D986" w:rsidR="004524C4" w:rsidRPr="0079035D" w:rsidRDefault="004524C4" w:rsidP="004524C4">
            <w:pPr>
              <w:rPr>
                <w:rFonts w:ascii="Arial" w:hAnsi="Arial" w:cs="Arial"/>
                <w:sz w:val="22"/>
                <w:szCs w:val="22"/>
              </w:rPr>
            </w:pPr>
          </w:p>
          <w:p w14:paraId="7175C5EF" w14:textId="77777777" w:rsidR="0079035D" w:rsidRPr="0079035D" w:rsidRDefault="0079035D" w:rsidP="0079035D">
            <w:pPr>
              <w:pStyle w:val="ListParagraph"/>
              <w:numPr>
                <w:ilvl w:val="0"/>
                <w:numId w:val="15"/>
              </w:numPr>
              <w:rPr>
                <w:rFonts w:ascii="Arial" w:hAnsi="Arial" w:cs="Arial"/>
                <w:sz w:val="22"/>
                <w:szCs w:val="22"/>
              </w:rPr>
            </w:pPr>
            <w:r w:rsidRPr="0079035D">
              <w:rPr>
                <w:rFonts w:ascii="Arial" w:hAnsi="Arial" w:cs="Arial"/>
                <w:sz w:val="22"/>
                <w:szCs w:val="22"/>
              </w:rPr>
              <w:t xml:space="preserve">Explain the concept of culture as one framework for human behavior, including health behavior. </w:t>
            </w:r>
          </w:p>
          <w:p w14:paraId="3A1247B3" w14:textId="362A1690" w:rsidR="004524C4" w:rsidRPr="0079035D" w:rsidRDefault="004524C4" w:rsidP="0079035D">
            <w:pPr>
              <w:pStyle w:val="ListParagraph"/>
              <w:rPr>
                <w:rFonts w:ascii="Arial" w:hAnsi="Arial" w:cs="Arial"/>
                <w:sz w:val="22"/>
                <w:szCs w:val="22"/>
              </w:rPr>
            </w:pPr>
            <w:r w:rsidRPr="0079035D">
              <w:rPr>
                <w:rFonts w:ascii="Arial" w:hAnsi="Arial" w:cs="Arial"/>
                <w:sz w:val="22"/>
                <w:szCs w:val="22"/>
              </w:rPr>
              <w:t xml:space="preserve">. </w:t>
            </w:r>
          </w:p>
          <w:p w14:paraId="2778CD36" w14:textId="77777777" w:rsidR="00FC0025" w:rsidRPr="0079035D" w:rsidRDefault="00FC0025" w:rsidP="002A4008">
            <w:pPr>
              <w:ind w:left="270" w:hanging="270"/>
              <w:rPr>
                <w:rFonts w:ascii="Arial" w:hAnsi="Arial" w:cs="Arial"/>
                <w:b/>
                <w:sz w:val="22"/>
                <w:szCs w:val="22"/>
              </w:rPr>
            </w:pPr>
          </w:p>
        </w:tc>
        <w:tc>
          <w:tcPr>
            <w:tcW w:w="2363" w:type="dxa"/>
            <w:shd w:val="clear" w:color="auto" w:fill="auto"/>
          </w:tcPr>
          <w:p w14:paraId="60654C1C" w14:textId="06FBAF1E" w:rsidR="00FC0025" w:rsidRPr="007009A9" w:rsidRDefault="00FC0025" w:rsidP="00CA3C99">
            <w:pPr>
              <w:pStyle w:val="Title"/>
              <w:jc w:val="left"/>
              <w:rPr>
                <w:rFonts w:ascii="Arial" w:hAnsi="Arial" w:cs="Arial"/>
                <w:b w:val="0"/>
                <w:sz w:val="22"/>
                <w:szCs w:val="22"/>
              </w:rPr>
            </w:pPr>
            <w:r w:rsidRPr="007009A9">
              <w:rPr>
                <w:rFonts w:ascii="Arial" w:hAnsi="Arial" w:cs="Arial"/>
                <w:b w:val="0"/>
                <w:sz w:val="22"/>
                <w:szCs w:val="22"/>
              </w:rPr>
              <w:t>#</w:t>
            </w:r>
            <w:r w:rsidR="00CF5953">
              <w:rPr>
                <w:rFonts w:ascii="Arial" w:hAnsi="Arial" w:cs="Arial"/>
                <w:b w:val="0"/>
                <w:sz w:val="22"/>
                <w:szCs w:val="22"/>
              </w:rPr>
              <w:t>1, 2, 3</w:t>
            </w:r>
            <w:r w:rsidRPr="007009A9">
              <w:rPr>
                <w:rFonts w:ascii="Arial" w:hAnsi="Arial" w:cs="Arial"/>
                <w:b w:val="0"/>
                <w:sz w:val="22"/>
                <w:szCs w:val="22"/>
              </w:rPr>
              <w:t xml:space="preserve"> </w:t>
            </w:r>
          </w:p>
        </w:tc>
      </w:tr>
      <w:tr w:rsidR="00FC0025" w:rsidRPr="007009A9" w14:paraId="25A092C7" w14:textId="77777777" w:rsidTr="001D4FAF">
        <w:tc>
          <w:tcPr>
            <w:tcW w:w="7375" w:type="dxa"/>
            <w:shd w:val="clear" w:color="auto" w:fill="auto"/>
          </w:tcPr>
          <w:p w14:paraId="6D2C01BD" w14:textId="27E97572" w:rsidR="0079035D" w:rsidRPr="0079035D" w:rsidRDefault="0079035D" w:rsidP="0079035D">
            <w:pPr>
              <w:pStyle w:val="ListParagraph"/>
              <w:numPr>
                <w:ilvl w:val="0"/>
                <w:numId w:val="15"/>
              </w:numPr>
              <w:rPr>
                <w:rFonts w:ascii="Arial" w:hAnsi="Arial" w:cs="Arial"/>
                <w:i/>
                <w:sz w:val="22"/>
                <w:szCs w:val="22"/>
              </w:rPr>
            </w:pPr>
            <w:r w:rsidRPr="0079035D">
              <w:rPr>
                <w:rFonts w:ascii="Arial" w:hAnsi="Arial" w:cs="Arial"/>
                <w:sz w:val="22"/>
                <w:szCs w:val="22"/>
              </w:rPr>
              <w:t xml:space="preserve">Explain specific domains where culture and health </w:t>
            </w:r>
            <w:proofErr w:type="gramStart"/>
            <w:r w:rsidRPr="0079035D">
              <w:rPr>
                <w:rFonts w:ascii="Arial" w:hAnsi="Arial" w:cs="Arial"/>
                <w:sz w:val="22"/>
                <w:szCs w:val="22"/>
              </w:rPr>
              <w:t>intersect:</w:t>
            </w:r>
            <w:proofErr w:type="gramEnd"/>
            <w:r w:rsidRPr="0079035D">
              <w:rPr>
                <w:rFonts w:ascii="Arial" w:hAnsi="Arial" w:cs="Arial"/>
                <w:sz w:val="22"/>
                <w:szCs w:val="22"/>
              </w:rPr>
              <w:t xml:space="preserve"> definitions of health/well-being; illness causation and treatment theories (ethnomedical systems); social constructions of illness and stigma; the role of social and political ecologies in shaping cultural responses; cross</w:t>
            </w:r>
            <w:r>
              <w:rPr>
                <w:rFonts w:ascii="Arial" w:hAnsi="Arial" w:cs="Arial"/>
                <w:sz w:val="22"/>
                <w:szCs w:val="22"/>
              </w:rPr>
              <w:t>-</w:t>
            </w:r>
            <w:r w:rsidRPr="0079035D">
              <w:rPr>
                <w:rFonts w:ascii="Arial" w:hAnsi="Arial" w:cs="Arial"/>
                <w:sz w:val="22"/>
                <w:szCs w:val="22"/>
              </w:rPr>
              <w:t xml:space="preserve">cultural ideas about care and treatment; gender and health; different understandings about what is a “health risk”; and the issue of “cultural competency.” </w:t>
            </w:r>
          </w:p>
          <w:p w14:paraId="25F2FE05" w14:textId="04A3CB4D" w:rsidR="00FC0025" w:rsidRPr="0079035D" w:rsidRDefault="00FC0025" w:rsidP="0079035D">
            <w:pPr>
              <w:pStyle w:val="Title"/>
              <w:ind w:left="720"/>
              <w:jc w:val="left"/>
              <w:rPr>
                <w:rFonts w:ascii="Arial" w:hAnsi="Arial" w:cs="Arial"/>
                <w:b w:val="0"/>
                <w:sz w:val="22"/>
                <w:szCs w:val="22"/>
              </w:rPr>
            </w:pPr>
          </w:p>
        </w:tc>
        <w:tc>
          <w:tcPr>
            <w:tcW w:w="2363" w:type="dxa"/>
            <w:shd w:val="clear" w:color="auto" w:fill="auto"/>
          </w:tcPr>
          <w:p w14:paraId="7607D5C3" w14:textId="1253E653" w:rsidR="00FC0025" w:rsidRPr="007009A9" w:rsidRDefault="00FC0025" w:rsidP="00CA3C99">
            <w:pPr>
              <w:pStyle w:val="Title"/>
              <w:jc w:val="left"/>
              <w:rPr>
                <w:rFonts w:ascii="Arial" w:hAnsi="Arial" w:cs="Arial"/>
                <w:b w:val="0"/>
                <w:sz w:val="22"/>
                <w:szCs w:val="22"/>
              </w:rPr>
            </w:pPr>
            <w:r w:rsidRPr="007009A9">
              <w:rPr>
                <w:rFonts w:ascii="Arial" w:hAnsi="Arial" w:cs="Arial"/>
                <w:b w:val="0"/>
                <w:sz w:val="22"/>
                <w:szCs w:val="22"/>
              </w:rPr>
              <w:t>#</w:t>
            </w:r>
            <w:r w:rsidR="00CF5953">
              <w:rPr>
                <w:rFonts w:ascii="Arial" w:hAnsi="Arial" w:cs="Arial"/>
                <w:b w:val="0"/>
                <w:sz w:val="22"/>
                <w:szCs w:val="22"/>
              </w:rPr>
              <w:t>1, 2, 3, 4, 5, 6, 7</w:t>
            </w:r>
            <w:r w:rsidRPr="007009A9">
              <w:rPr>
                <w:rFonts w:ascii="Arial" w:hAnsi="Arial" w:cs="Arial"/>
                <w:b w:val="0"/>
                <w:sz w:val="22"/>
                <w:szCs w:val="22"/>
              </w:rPr>
              <w:t xml:space="preserve"> </w:t>
            </w:r>
          </w:p>
        </w:tc>
      </w:tr>
      <w:tr w:rsidR="00FC0025" w:rsidRPr="007009A9" w14:paraId="225C45EE" w14:textId="77777777" w:rsidTr="001D4FAF">
        <w:tc>
          <w:tcPr>
            <w:tcW w:w="7375" w:type="dxa"/>
            <w:shd w:val="clear" w:color="auto" w:fill="auto"/>
          </w:tcPr>
          <w:p w14:paraId="0C4F9289" w14:textId="5D1612A6" w:rsidR="0079035D" w:rsidRPr="0079035D" w:rsidRDefault="0079035D" w:rsidP="0079035D">
            <w:pPr>
              <w:pStyle w:val="ListParagraph"/>
              <w:numPr>
                <w:ilvl w:val="0"/>
                <w:numId w:val="15"/>
              </w:numPr>
              <w:rPr>
                <w:rFonts w:ascii="Arial" w:hAnsi="Arial" w:cs="Arial"/>
                <w:sz w:val="22"/>
                <w:szCs w:val="22"/>
              </w:rPr>
            </w:pPr>
            <w:r w:rsidRPr="0079035D">
              <w:rPr>
                <w:rFonts w:ascii="Arial" w:hAnsi="Arial" w:cs="Arial"/>
                <w:sz w:val="22"/>
                <w:szCs w:val="22"/>
              </w:rPr>
              <w:t xml:space="preserve">Over a selection of cases and program examples, across several health issues, analyze the ways in which the highlighted health problems and health interventions were </w:t>
            </w:r>
            <w:r w:rsidR="009D3088">
              <w:rPr>
                <w:rFonts w:ascii="Arial" w:hAnsi="Arial" w:cs="Arial"/>
                <w:sz w:val="22"/>
                <w:szCs w:val="22"/>
              </w:rPr>
              <w:t xml:space="preserve">and are </w:t>
            </w:r>
            <w:r w:rsidRPr="0079035D">
              <w:rPr>
                <w:rFonts w:ascii="Arial" w:hAnsi="Arial" w:cs="Arial"/>
                <w:sz w:val="22"/>
                <w:szCs w:val="22"/>
              </w:rPr>
              <w:t xml:space="preserve">impacted by cultural factors. </w:t>
            </w:r>
          </w:p>
          <w:p w14:paraId="63B55594" w14:textId="77777777" w:rsidR="0079035D" w:rsidRPr="0079035D" w:rsidRDefault="0079035D" w:rsidP="0079035D">
            <w:pPr>
              <w:ind w:left="270" w:hanging="270"/>
              <w:rPr>
                <w:rFonts w:ascii="Arial" w:hAnsi="Arial" w:cs="Arial"/>
                <w:sz w:val="22"/>
                <w:szCs w:val="22"/>
              </w:rPr>
            </w:pPr>
          </w:p>
          <w:p w14:paraId="1C2B965D" w14:textId="77777777" w:rsidR="00FC0025" w:rsidRPr="0079035D" w:rsidRDefault="00FC0025" w:rsidP="0079035D">
            <w:pPr>
              <w:rPr>
                <w:rFonts w:ascii="Arial" w:hAnsi="Arial" w:cs="Arial"/>
                <w:b/>
                <w:sz w:val="22"/>
                <w:szCs w:val="22"/>
              </w:rPr>
            </w:pPr>
          </w:p>
        </w:tc>
        <w:tc>
          <w:tcPr>
            <w:tcW w:w="2363" w:type="dxa"/>
            <w:shd w:val="clear" w:color="auto" w:fill="auto"/>
          </w:tcPr>
          <w:p w14:paraId="4F343EDB" w14:textId="58E3B913" w:rsidR="00FC0025" w:rsidRPr="007009A9" w:rsidRDefault="00FC0025" w:rsidP="00CA3C99">
            <w:pPr>
              <w:pStyle w:val="Title"/>
              <w:jc w:val="left"/>
              <w:rPr>
                <w:rFonts w:ascii="Arial" w:hAnsi="Arial" w:cs="Arial"/>
                <w:b w:val="0"/>
                <w:sz w:val="22"/>
                <w:szCs w:val="22"/>
              </w:rPr>
            </w:pPr>
            <w:r w:rsidRPr="007009A9">
              <w:rPr>
                <w:rFonts w:ascii="Arial" w:hAnsi="Arial" w:cs="Arial"/>
                <w:b w:val="0"/>
                <w:sz w:val="22"/>
                <w:szCs w:val="22"/>
              </w:rPr>
              <w:t>#</w:t>
            </w:r>
            <w:r w:rsidR="00CF5953">
              <w:rPr>
                <w:rFonts w:ascii="Arial" w:hAnsi="Arial" w:cs="Arial"/>
                <w:b w:val="0"/>
                <w:sz w:val="22"/>
                <w:szCs w:val="22"/>
              </w:rPr>
              <w:t>6, 8</w:t>
            </w:r>
            <w:r w:rsidRPr="007009A9">
              <w:rPr>
                <w:rFonts w:ascii="Arial" w:hAnsi="Arial" w:cs="Arial"/>
                <w:b w:val="0"/>
                <w:sz w:val="22"/>
                <w:szCs w:val="22"/>
              </w:rPr>
              <w:t xml:space="preserve"> </w:t>
            </w:r>
          </w:p>
        </w:tc>
      </w:tr>
      <w:tr w:rsidR="00FC0025" w:rsidRPr="007009A9" w14:paraId="0F51BA27" w14:textId="77777777" w:rsidTr="001D4FAF">
        <w:tc>
          <w:tcPr>
            <w:tcW w:w="7375" w:type="dxa"/>
            <w:shd w:val="clear" w:color="auto" w:fill="auto"/>
          </w:tcPr>
          <w:p w14:paraId="415F33F4" w14:textId="77777777" w:rsidR="0079035D" w:rsidRPr="0079035D" w:rsidRDefault="0079035D" w:rsidP="0079035D">
            <w:pPr>
              <w:pStyle w:val="ListParagraph"/>
              <w:numPr>
                <w:ilvl w:val="0"/>
                <w:numId w:val="15"/>
              </w:numPr>
              <w:rPr>
                <w:rFonts w:ascii="Arial" w:hAnsi="Arial" w:cs="Arial"/>
                <w:sz w:val="22"/>
                <w:szCs w:val="22"/>
              </w:rPr>
            </w:pPr>
            <w:r w:rsidRPr="0079035D">
              <w:rPr>
                <w:rFonts w:ascii="Arial" w:hAnsi="Arial" w:cs="Arial"/>
                <w:sz w:val="22"/>
                <w:szCs w:val="22"/>
              </w:rPr>
              <w:t xml:space="preserve">Describe the kinds of research data needed to understand and incorporate cultural information in health promotion program planning and evaluation. </w:t>
            </w:r>
          </w:p>
          <w:p w14:paraId="48F3844B" w14:textId="77777777" w:rsidR="00FC0025" w:rsidRPr="0079035D" w:rsidRDefault="00FC0025" w:rsidP="0079035D">
            <w:pPr>
              <w:rPr>
                <w:rFonts w:ascii="Arial" w:hAnsi="Arial" w:cs="Arial"/>
                <w:b/>
                <w:sz w:val="22"/>
                <w:szCs w:val="22"/>
              </w:rPr>
            </w:pPr>
          </w:p>
        </w:tc>
        <w:tc>
          <w:tcPr>
            <w:tcW w:w="2363" w:type="dxa"/>
            <w:shd w:val="clear" w:color="auto" w:fill="auto"/>
          </w:tcPr>
          <w:p w14:paraId="4126FA00" w14:textId="36DDD353" w:rsidR="00FC0025" w:rsidRPr="007009A9" w:rsidRDefault="00FC0025" w:rsidP="00CA3C99">
            <w:pPr>
              <w:pStyle w:val="Title"/>
              <w:jc w:val="left"/>
              <w:rPr>
                <w:rFonts w:ascii="Arial" w:hAnsi="Arial" w:cs="Arial"/>
                <w:b w:val="0"/>
                <w:sz w:val="22"/>
                <w:szCs w:val="22"/>
              </w:rPr>
            </w:pPr>
            <w:r w:rsidRPr="007009A9">
              <w:rPr>
                <w:rFonts w:ascii="Arial" w:hAnsi="Arial" w:cs="Arial"/>
                <w:b w:val="0"/>
                <w:sz w:val="22"/>
                <w:szCs w:val="22"/>
              </w:rPr>
              <w:t>#</w:t>
            </w:r>
            <w:r w:rsidR="00CF5953">
              <w:rPr>
                <w:rFonts w:ascii="Arial" w:hAnsi="Arial" w:cs="Arial"/>
                <w:b w:val="0"/>
                <w:sz w:val="22"/>
                <w:szCs w:val="22"/>
              </w:rPr>
              <w:t>9</w:t>
            </w:r>
          </w:p>
        </w:tc>
      </w:tr>
      <w:tr w:rsidR="00FC0025" w:rsidRPr="007009A9" w14:paraId="1D2A6588" w14:textId="77777777" w:rsidTr="001D4FAF">
        <w:tc>
          <w:tcPr>
            <w:tcW w:w="7375" w:type="dxa"/>
            <w:shd w:val="clear" w:color="auto" w:fill="auto"/>
          </w:tcPr>
          <w:p w14:paraId="6E816F01" w14:textId="77777777" w:rsidR="0079035D" w:rsidRPr="0079035D" w:rsidRDefault="0079035D" w:rsidP="0079035D">
            <w:pPr>
              <w:pStyle w:val="ListParagraph"/>
              <w:numPr>
                <w:ilvl w:val="0"/>
                <w:numId w:val="15"/>
              </w:numPr>
              <w:rPr>
                <w:rFonts w:ascii="Arial" w:hAnsi="Arial" w:cs="Arial"/>
                <w:i/>
                <w:sz w:val="22"/>
                <w:szCs w:val="22"/>
              </w:rPr>
            </w:pPr>
            <w:r w:rsidRPr="0079035D">
              <w:rPr>
                <w:rFonts w:ascii="Arial" w:hAnsi="Arial" w:cs="Arial"/>
                <w:sz w:val="22"/>
                <w:szCs w:val="22"/>
              </w:rPr>
              <w:lastRenderedPageBreak/>
              <w:t xml:space="preserve">Apply the knowledge gained in the course concerning the culture-health relationship to the design of a health promotion intervention (domestic or global).  </w:t>
            </w:r>
          </w:p>
          <w:p w14:paraId="4D5F3013" w14:textId="768C6DA6" w:rsidR="00FC0025" w:rsidRPr="0079035D" w:rsidRDefault="00FC0025" w:rsidP="0079035D">
            <w:pPr>
              <w:pStyle w:val="Title"/>
              <w:jc w:val="left"/>
              <w:rPr>
                <w:rFonts w:ascii="Arial" w:hAnsi="Arial" w:cs="Arial"/>
                <w:b w:val="0"/>
                <w:sz w:val="22"/>
                <w:szCs w:val="22"/>
              </w:rPr>
            </w:pPr>
          </w:p>
        </w:tc>
        <w:tc>
          <w:tcPr>
            <w:tcW w:w="2363" w:type="dxa"/>
            <w:shd w:val="clear" w:color="auto" w:fill="auto"/>
          </w:tcPr>
          <w:p w14:paraId="57C434CC" w14:textId="37B7B66D" w:rsidR="00FC0025" w:rsidRPr="007009A9" w:rsidRDefault="00FC0025" w:rsidP="00CA3C99">
            <w:pPr>
              <w:pStyle w:val="Title"/>
              <w:jc w:val="left"/>
              <w:rPr>
                <w:rFonts w:ascii="Arial" w:hAnsi="Arial" w:cs="Arial"/>
                <w:b w:val="0"/>
                <w:sz w:val="22"/>
                <w:szCs w:val="22"/>
              </w:rPr>
            </w:pPr>
            <w:r w:rsidRPr="007009A9">
              <w:rPr>
                <w:rFonts w:ascii="Arial" w:hAnsi="Arial" w:cs="Arial"/>
                <w:b w:val="0"/>
                <w:sz w:val="22"/>
                <w:szCs w:val="22"/>
              </w:rPr>
              <w:t>#</w:t>
            </w:r>
            <w:r w:rsidR="00CF5953">
              <w:rPr>
                <w:rFonts w:ascii="Arial" w:hAnsi="Arial" w:cs="Arial"/>
                <w:b w:val="0"/>
                <w:sz w:val="22"/>
                <w:szCs w:val="22"/>
              </w:rPr>
              <w:t>3, 6, 9</w:t>
            </w:r>
          </w:p>
        </w:tc>
      </w:tr>
    </w:tbl>
    <w:p w14:paraId="7E85C9B3" w14:textId="77777777" w:rsidR="000E6B52" w:rsidRPr="007009A9" w:rsidRDefault="000E6B52" w:rsidP="000E6B52">
      <w:pPr>
        <w:pStyle w:val="Title"/>
        <w:jc w:val="left"/>
        <w:rPr>
          <w:rFonts w:ascii="Arial" w:hAnsi="Arial" w:cs="Arial"/>
          <w:b w:val="0"/>
          <w:sz w:val="22"/>
          <w:szCs w:val="22"/>
        </w:rPr>
      </w:pPr>
    </w:p>
    <w:p w14:paraId="19E1DCF5" w14:textId="77777777" w:rsidR="004511A5" w:rsidRPr="007009A9" w:rsidRDefault="00FC0025" w:rsidP="000E6B52">
      <w:pPr>
        <w:pStyle w:val="Title"/>
        <w:jc w:val="left"/>
        <w:rPr>
          <w:rFonts w:ascii="Arial" w:hAnsi="Arial" w:cs="Arial"/>
          <w:sz w:val="22"/>
          <w:szCs w:val="22"/>
        </w:rPr>
      </w:pPr>
      <w:r w:rsidRPr="007009A9">
        <w:rPr>
          <w:rFonts w:ascii="Arial" w:hAnsi="Arial" w:cs="Arial"/>
          <w:sz w:val="22"/>
          <w:szCs w:val="22"/>
        </w:rPr>
        <w:t>Required Texts</w:t>
      </w:r>
      <w:r w:rsidR="00113873" w:rsidRPr="007009A9">
        <w:rPr>
          <w:rFonts w:ascii="Arial" w:hAnsi="Arial" w:cs="Arial"/>
          <w:sz w:val="22"/>
          <w:szCs w:val="22"/>
        </w:rPr>
        <w:t xml:space="preserve"> </w:t>
      </w:r>
    </w:p>
    <w:p w14:paraId="2ADF834D" w14:textId="39EE3CC1" w:rsidR="00023DF5" w:rsidRPr="007009A9" w:rsidRDefault="00023DF5" w:rsidP="000E6B52">
      <w:pPr>
        <w:pStyle w:val="Title"/>
        <w:jc w:val="left"/>
        <w:rPr>
          <w:rFonts w:ascii="Arial" w:hAnsi="Arial" w:cs="Arial"/>
          <w:b w:val="0"/>
          <w:sz w:val="22"/>
          <w:szCs w:val="22"/>
        </w:rPr>
      </w:pPr>
      <w:r w:rsidRPr="007009A9">
        <w:rPr>
          <w:rFonts w:ascii="Arial" w:hAnsi="Arial" w:cs="Arial"/>
          <w:b w:val="0"/>
          <w:sz w:val="22"/>
          <w:szCs w:val="22"/>
        </w:rPr>
        <w:t>(Reading</w:t>
      </w:r>
      <w:r w:rsidR="004511A5" w:rsidRPr="007009A9">
        <w:rPr>
          <w:rFonts w:ascii="Arial" w:hAnsi="Arial" w:cs="Arial"/>
          <w:b w:val="0"/>
          <w:sz w:val="22"/>
          <w:szCs w:val="22"/>
        </w:rPr>
        <w:t>s</w:t>
      </w:r>
      <w:r w:rsidRPr="007009A9">
        <w:rPr>
          <w:rFonts w:ascii="Arial" w:hAnsi="Arial" w:cs="Arial"/>
          <w:b w:val="0"/>
          <w:sz w:val="22"/>
          <w:szCs w:val="22"/>
        </w:rPr>
        <w:t xml:space="preserve"> should be completed </w:t>
      </w:r>
      <w:r w:rsidRPr="007009A9">
        <w:rPr>
          <w:rFonts w:ascii="Arial" w:hAnsi="Arial" w:cs="Arial"/>
          <w:b w:val="0"/>
          <w:sz w:val="22"/>
          <w:szCs w:val="22"/>
          <w:u w:val="single"/>
        </w:rPr>
        <w:t>before</w:t>
      </w:r>
      <w:r w:rsidRPr="007009A9">
        <w:rPr>
          <w:rFonts w:ascii="Arial" w:hAnsi="Arial" w:cs="Arial"/>
          <w:b w:val="0"/>
          <w:sz w:val="22"/>
          <w:szCs w:val="22"/>
        </w:rPr>
        <w:t xml:space="preserve"> coming to class!)</w:t>
      </w:r>
    </w:p>
    <w:p w14:paraId="5BBCFBDC" w14:textId="77777777" w:rsidR="00FC0025" w:rsidRPr="007009A9" w:rsidRDefault="00FC0025">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870"/>
        <w:gridCol w:w="2070"/>
      </w:tblGrid>
      <w:tr w:rsidR="00FC0025" w:rsidRPr="007009A9" w14:paraId="2D55698C" w14:textId="77777777" w:rsidTr="00CA3C99">
        <w:tc>
          <w:tcPr>
            <w:tcW w:w="3798" w:type="dxa"/>
            <w:shd w:val="clear" w:color="auto" w:fill="auto"/>
          </w:tcPr>
          <w:p w14:paraId="7C170D6C" w14:textId="77777777" w:rsidR="00FC0025" w:rsidRPr="007009A9" w:rsidRDefault="00FC0025">
            <w:pPr>
              <w:rPr>
                <w:rFonts w:ascii="Arial" w:hAnsi="Arial" w:cs="Arial"/>
                <w:b/>
                <w:sz w:val="22"/>
                <w:szCs w:val="22"/>
              </w:rPr>
            </w:pPr>
            <w:r w:rsidRPr="007009A9">
              <w:rPr>
                <w:rFonts w:ascii="Arial" w:hAnsi="Arial" w:cs="Arial"/>
                <w:b/>
                <w:sz w:val="22"/>
                <w:szCs w:val="22"/>
              </w:rPr>
              <w:t>Title</w:t>
            </w:r>
          </w:p>
        </w:tc>
        <w:tc>
          <w:tcPr>
            <w:tcW w:w="3870" w:type="dxa"/>
            <w:shd w:val="clear" w:color="auto" w:fill="auto"/>
          </w:tcPr>
          <w:p w14:paraId="1B6AD4A8" w14:textId="77777777" w:rsidR="00FC0025" w:rsidRPr="007009A9" w:rsidRDefault="00FC0025">
            <w:pPr>
              <w:rPr>
                <w:rFonts w:ascii="Arial" w:hAnsi="Arial" w:cs="Arial"/>
                <w:b/>
                <w:sz w:val="22"/>
                <w:szCs w:val="22"/>
              </w:rPr>
            </w:pPr>
            <w:r w:rsidRPr="007009A9">
              <w:rPr>
                <w:rFonts w:ascii="Arial" w:hAnsi="Arial" w:cs="Arial"/>
                <w:b/>
                <w:sz w:val="22"/>
                <w:szCs w:val="22"/>
              </w:rPr>
              <w:t xml:space="preserve">Author </w:t>
            </w:r>
          </w:p>
        </w:tc>
        <w:tc>
          <w:tcPr>
            <w:tcW w:w="2070" w:type="dxa"/>
            <w:shd w:val="clear" w:color="auto" w:fill="auto"/>
          </w:tcPr>
          <w:p w14:paraId="6C6D0493" w14:textId="77777777" w:rsidR="00FC0025" w:rsidRPr="007009A9" w:rsidRDefault="00FC0025">
            <w:pPr>
              <w:rPr>
                <w:rFonts w:ascii="Arial" w:hAnsi="Arial" w:cs="Arial"/>
                <w:b/>
                <w:sz w:val="22"/>
                <w:szCs w:val="22"/>
              </w:rPr>
            </w:pPr>
            <w:r w:rsidRPr="007009A9">
              <w:rPr>
                <w:rFonts w:ascii="Arial" w:hAnsi="Arial" w:cs="Arial"/>
                <w:b/>
                <w:sz w:val="22"/>
                <w:szCs w:val="22"/>
              </w:rPr>
              <w:t>Edition</w:t>
            </w:r>
          </w:p>
        </w:tc>
      </w:tr>
      <w:tr w:rsidR="00FC0025" w:rsidRPr="007009A9" w14:paraId="19E775CC" w14:textId="77777777" w:rsidTr="00CA3C99">
        <w:tc>
          <w:tcPr>
            <w:tcW w:w="3798" w:type="dxa"/>
            <w:shd w:val="clear" w:color="auto" w:fill="auto"/>
          </w:tcPr>
          <w:p w14:paraId="21D33134" w14:textId="27ED6EB5" w:rsidR="008264F4" w:rsidRPr="008264F4" w:rsidRDefault="00143245" w:rsidP="008264F4">
            <w:pPr>
              <w:rPr>
                <w:rFonts w:ascii="Arial" w:hAnsi="Arial" w:cs="Arial"/>
                <w:sz w:val="22"/>
                <w:szCs w:val="22"/>
              </w:rPr>
            </w:pPr>
            <w:r>
              <w:rPr>
                <w:rFonts w:ascii="Arial" w:hAnsi="Arial" w:cs="Arial"/>
                <w:sz w:val="22"/>
                <w:szCs w:val="22"/>
              </w:rPr>
              <w:t>(202</w:t>
            </w:r>
            <w:r w:rsidR="008264F4" w:rsidRPr="008264F4">
              <w:rPr>
                <w:rFonts w:ascii="Arial" w:hAnsi="Arial" w:cs="Arial"/>
                <w:sz w:val="22"/>
                <w:szCs w:val="22"/>
              </w:rPr>
              <w:t xml:space="preserve">2). </w:t>
            </w:r>
            <w:r w:rsidR="008264F4" w:rsidRPr="008264F4">
              <w:rPr>
                <w:rFonts w:ascii="Arial" w:hAnsi="Arial" w:cs="Arial"/>
                <w:i/>
                <w:sz w:val="22"/>
                <w:szCs w:val="22"/>
              </w:rPr>
              <w:t>Essentials of Health, Culture, Health and Diversity: Understanding People, Reducing Disparities</w:t>
            </w:r>
            <w:r w:rsidR="008264F4" w:rsidRPr="008264F4">
              <w:rPr>
                <w:rFonts w:ascii="Arial" w:hAnsi="Arial" w:cs="Arial"/>
                <w:sz w:val="22"/>
                <w:szCs w:val="22"/>
              </w:rPr>
              <w:t>. Boston, MA: Jones &amp; Bartlett. (20</w:t>
            </w:r>
            <w:r>
              <w:rPr>
                <w:rFonts w:ascii="Arial" w:hAnsi="Arial" w:cs="Arial"/>
                <w:sz w:val="22"/>
                <w:szCs w:val="22"/>
              </w:rPr>
              <w:t>2</w:t>
            </w:r>
            <w:r w:rsidR="008264F4" w:rsidRPr="008264F4">
              <w:rPr>
                <w:rFonts w:ascii="Arial" w:hAnsi="Arial" w:cs="Arial"/>
                <w:sz w:val="22"/>
                <w:szCs w:val="22"/>
              </w:rPr>
              <w:t>2) [This will be referred to as the course “text.”]</w:t>
            </w:r>
          </w:p>
          <w:p w14:paraId="40BEFA4C" w14:textId="77777777" w:rsidR="00FC0025" w:rsidRPr="008264F4" w:rsidRDefault="00FC0025" w:rsidP="008264F4">
            <w:pPr>
              <w:rPr>
                <w:rFonts w:ascii="Arial" w:hAnsi="Arial" w:cs="Arial"/>
                <w:sz w:val="22"/>
                <w:szCs w:val="22"/>
              </w:rPr>
            </w:pPr>
          </w:p>
        </w:tc>
        <w:tc>
          <w:tcPr>
            <w:tcW w:w="3870" w:type="dxa"/>
            <w:shd w:val="clear" w:color="auto" w:fill="auto"/>
          </w:tcPr>
          <w:p w14:paraId="799518A9" w14:textId="4930F17A" w:rsidR="00FC0025" w:rsidRPr="008264F4" w:rsidRDefault="008264F4">
            <w:pPr>
              <w:rPr>
                <w:rFonts w:ascii="Arial" w:hAnsi="Arial" w:cs="Arial"/>
                <w:sz w:val="22"/>
                <w:szCs w:val="22"/>
              </w:rPr>
            </w:pPr>
            <w:r w:rsidRPr="008264F4">
              <w:rPr>
                <w:rFonts w:ascii="Arial" w:hAnsi="Arial" w:cs="Arial"/>
                <w:sz w:val="22"/>
                <w:szCs w:val="22"/>
              </w:rPr>
              <w:t>Edberg, M</w:t>
            </w:r>
          </w:p>
        </w:tc>
        <w:tc>
          <w:tcPr>
            <w:tcW w:w="2070" w:type="dxa"/>
            <w:shd w:val="clear" w:color="auto" w:fill="auto"/>
          </w:tcPr>
          <w:p w14:paraId="108C42F4" w14:textId="77777777" w:rsidR="00FC0025" w:rsidRDefault="00143245">
            <w:pPr>
              <w:spacing w:before="100" w:after="100"/>
              <w:ind w:left="360" w:right="360"/>
              <w:rPr>
                <w:rFonts w:ascii="Arial" w:hAnsi="Arial" w:cs="Arial"/>
                <w:sz w:val="22"/>
                <w:szCs w:val="22"/>
              </w:rPr>
            </w:pPr>
            <w:r>
              <w:rPr>
                <w:rFonts w:ascii="Arial" w:hAnsi="Arial" w:cs="Arial"/>
                <w:sz w:val="22"/>
                <w:szCs w:val="22"/>
              </w:rPr>
              <w:t>2</w:t>
            </w:r>
            <w:r w:rsidRPr="000C1038">
              <w:rPr>
                <w:rFonts w:ascii="Arial" w:hAnsi="Arial" w:cs="Arial"/>
                <w:sz w:val="22"/>
                <w:szCs w:val="22"/>
                <w:vertAlign w:val="superscript"/>
              </w:rPr>
              <w:t>nd</w:t>
            </w:r>
          </w:p>
          <w:p w14:paraId="67E0108A" w14:textId="65141B61" w:rsidR="000C1038" w:rsidRPr="007009A9" w:rsidRDefault="000C1038">
            <w:pPr>
              <w:spacing w:before="100" w:after="100"/>
              <w:ind w:left="360" w:right="360"/>
              <w:rPr>
                <w:rFonts w:ascii="Arial" w:hAnsi="Arial" w:cs="Arial"/>
                <w:sz w:val="22"/>
                <w:szCs w:val="22"/>
              </w:rPr>
            </w:pPr>
            <w:r>
              <w:rPr>
                <w:rFonts w:ascii="Arial" w:hAnsi="Arial" w:cs="Arial"/>
                <w:sz w:val="22"/>
                <w:szCs w:val="22"/>
              </w:rPr>
              <w:t>[NOTE: Get the second edition if you can; if not, the 1</w:t>
            </w:r>
            <w:r w:rsidRPr="000C1038">
              <w:rPr>
                <w:rFonts w:ascii="Arial" w:hAnsi="Arial" w:cs="Arial"/>
                <w:sz w:val="22"/>
                <w:szCs w:val="22"/>
                <w:vertAlign w:val="superscript"/>
              </w:rPr>
              <w:t>st</w:t>
            </w:r>
            <w:r>
              <w:rPr>
                <w:rFonts w:ascii="Arial" w:hAnsi="Arial" w:cs="Arial"/>
                <w:sz w:val="22"/>
                <w:szCs w:val="22"/>
              </w:rPr>
              <w:t xml:space="preserve"> edition will work.]</w:t>
            </w:r>
          </w:p>
        </w:tc>
      </w:tr>
      <w:tr w:rsidR="00FC0025" w:rsidRPr="007009A9" w14:paraId="7C4724D7" w14:textId="77777777" w:rsidTr="00CA3C99">
        <w:tc>
          <w:tcPr>
            <w:tcW w:w="3798" w:type="dxa"/>
            <w:shd w:val="clear" w:color="auto" w:fill="auto"/>
          </w:tcPr>
          <w:p w14:paraId="04F18A51" w14:textId="123A5ED4" w:rsidR="008264F4" w:rsidRPr="00B04455" w:rsidRDefault="008264F4" w:rsidP="008264F4">
            <w:pPr>
              <w:rPr>
                <w:rFonts w:ascii="Arial" w:hAnsi="Arial" w:cs="Arial"/>
                <w:color w:val="000000" w:themeColor="text1"/>
                <w:sz w:val="22"/>
                <w:szCs w:val="22"/>
              </w:rPr>
            </w:pPr>
            <w:r w:rsidRPr="00B04455">
              <w:rPr>
                <w:rFonts w:ascii="Arial" w:hAnsi="Arial" w:cs="Arial"/>
                <w:i/>
                <w:color w:val="000000" w:themeColor="text1"/>
                <w:sz w:val="22"/>
                <w:szCs w:val="22"/>
              </w:rPr>
              <w:t>The Spirit Catches You and You Fall Down: A Hmong Child, Her American Doctors, and the Collision of Two Cultures</w:t>
            </w:r>
            <w:r w:rsidRPr="00B04455">
              <w:rPr>
                <w:rFonts w:ascii="Arial" w:hAnsi="Arial" w:cs="Arial"/>
                <w:color w:val="000000" w:themeColor="text1"/>
                <w:sz w:val="22"/>
                <w:szCs w:val="22"/>
              </w:rPr>
              <w:t>. New York, NY: Farrar, Straus and Giroux. (1997)</w:t>
            </w:r>
          </w:p>
          <w:p w14:paraId="5F9EC9A8" w14:textId="77777777" w:rsidR="00FC0025" w:rsidRPr="00B04455" w:rsidRDefault="00FC0025" w:rsidP="008264F4">
            <w:pPr>
              <w:rPr>
                <w:rFonts w:ascii="Arial" w:hAnsi="Arial" w:cs="Arial"/>
                <w:color w:val="000000" w:themeColor="text1"/>
                <w:sz w:val="22"/>
                <w:szCs w:val="22"/>
              </w:rPr>
            </w:pPr>
          </w:p>
        </w:tc>
        <w:tc>
          <w:tcPr>
            <w:tcW w:w="3870" w:type="dxa"/>
            <w:shd w:val="clear" w:color="auto" w:fill="auto"/>
          </w:tcPr>
          <w:p w14:paraId="69AB14DC" w14:textId="75ACB48D" w:rsidR="00FC0025" w:rsidRPr="008264F4" w:rsidRDefault="008264F4">
            <w:pPr>
              <w:rPr>
                <w:rFonts w:ascii="Arial" w:hAnsi="Arial" w:cs="Arial"/>
                <w:sz w:val="22"/>
                <w:szCs w:val="22"/>
              </w:rPr>
            </w:pPr>
            <w:r w:rsidRPr="008264F4">
              <w:rPr>
                <w:rFonts w:ascii="Arial" w:hAnsi="Arial" w:cs="Arial"/>
                <w:sz w:val="22"/>
                <w:szCs w:val="22"/>
              </w:rPr>
              <w:t>Fadiman, A</w:t>
            </w:r>
          </w:p>
        </w:tc>
        <w:tc>
          <w:tcPr>
            <w:tcW w:w="2070" w:type="dxa"/>
            <w:shd w:val="clear" w:color="auto" w:fill="auto"/>
          </w:tcPr>
          <w:p w14:paraId="634C2C2A" w14:textId="77777777" w:rsidR="00FC0025" w:rsidRPr="007009A9" w:rsidRDefault="00FC0025">
            <w:pPr>
              <w:spacing w:before="100" w:after="100"/>
              <w:ind w:left="360" w:right="360"/>
              <w:rPr>
                <w:rFonts w:ascii="Arial" w:hAnsi="Arial" w:cs="Arial"/>
                <w:sz w:val="22"/>
                <w:szCs w:val="22"/>
              </w:rPr>
            </w:pPr>
          </w:p>
        </w:tc>
      </w:tr>
      <w:tr w:rsidR="008264F4" w:rsidRPr="007009A9" w14:paraId="6EE2F969" w14:textId="77777777" w:rsidTr="00CA3C99">
        <w:tc>
          <w:tcPr>
            <w:tcW w:w="3798" w:type="dxa"/>
            <w:shd w:val="clear" w:color="auto" w:fill="auto"/>
          </w:tcPr>
          <w:p w14:paraId="4CDCAEF6" w14:textId="5C4C37A6" w:rsidR="008264F4" w:rsidRPr="00B04455" w:rsidRDefault="008264F4" w:rsidP="008264F4">
            <w:pPr>
              <w:spacing w:line="276" w:lineRule="auto"/>
              <w:rPr>
                <w:rFonts w:ascii="Arial" w:eastAsia="Avenir Book" w:hAnsi="Arial" w:cs="Arial"/>
                <w:color w:val="000000" w:themeColor="text1"/>
                <w:sz w:val="22"/>
                <w:szCs w:val="22"/>
              </w:rPr>
            </w:pPr>
            <w:r w:rsidRPr="00B04455">
              <w:rPr>
                <w:rFonts w:ascii="Arial" w:eastAsia="Avenir Book" w:hAnsi="Arial" w:cs="Arial"/>
                <w:i/>
                <w:color w:val="000000" w:themeColor="text1"/>
                <w:sz w:val="22"/>
                <w:szCs w:val="22"/>
              </w:rPr>
              <w:t>Fresh Fruit, Broken Bodies: Migrant Farmworkers in the United States</w:t>
            </w:r>
            <w:r w:rsidRPr="00B04455">
              <w:rPr>
                <w:rFonts w:ascii="Arial" w:eastAsia="Avenir Book" w:hAnsi="Arial" w:cs="Arial"/>
                <w:color w:val="000000" w:themeColor="text1"/>
                <w:sz w:val="22"/>
                <w:szCs w:val="22"/>
              </w:rPr>
              <w:t xml:space="preserve"> (California Series in Public Anthropology)</w:t>
            </w:r>
            <w:r w:rsidRPr="00B04455">
              <w:rPr>
                <w:rFonts w:ascii="Arial" w:eastAsia="Avenir Book" w:hAnsi="Arial" w:cs="Arial"/>
                <w:i/>
                <w:iCs/>
                <w:color w:val="000000" w:themeColor="text1"/>
                <w:sz w:val="22"/>
                <w:szCs w:val="22"/>
              </w:rPr>
              <w:t>.</w:t>
            </w:r>
            <w:r w:rsidRPr="00B04455">
              <w:rPr>
                <w:rFonts w:ascii="Arial" w:eastAsia="Avenir Book" w:hAnsi="Arial" w:cs="Arial"/>
                <w:color w:val="000000" w:themeColor="text1"/>
                <w:sz w:val="22"/>
                <w:szCs w:val="22"/>
              </w:rPr>
              <w:t xml:space="preserve"> Berkeley: University of California Press. (2013)</w:t>
            </w:r>
          </w:p>
          <w:p w14:paraId="1D74405C" w14:textId="77777777" w:rsidR="008264F4" w:rsidRPr="00B04455" w:rsidRDefault="008264F4" w:rsidP="008264F4">
            <w:pPr>
              <w:rPr>
                <w:rFonts w:ascii="Arial" w:hAnsi="Arial" w:cs="Arial"/>
                <w:color w:val="000000" w:themeColor="text1"/>
                <w:sz w:val="22"/>
                <w:szCs w:val="22"/>
              </w:rPr>
            </w:pPr>
          </w:p>
        </w:tc>
        <w:tc>
          <w:tcPr>
            <w:tcW w:w="3870" w:type="dxa"/>
            <w:shd w:val="clear" w:color="auto" w:fill="auto"/>
          </w:tcPr>
          <w:p w14:paraId="0FD5BFAC" w14:textId="7D978040" w:rsidR="008264F4" w:rsidRPr="008264F4" w:rsidRDefault="008264F4">
            <w:pPr>
              <w:rPr>
                <w:rFonts w:ascii="Arial" w:hAnsi="Arial" w:cs="Arial"/>
                <w:sz w:val="22"/>
                <w:szCs w:val="22"/>
              </w:rPr>
            </w:pPr>
            <w:r w:rsidRPr="008264F4">
              <w:rPr>
                <w:rFonts w:ascii="Arial" w:hAnsi="Arial" w:cs="Arial"/>
                <w:sz w:val="22"/>
                <w:szCs w:val="22"/>
              </w:rPr>
              <w:t>Holmes, S</w:t>
            </w:r>
          </w:p>
        </w:tc>
        <w:tc>
          <w:tcPr>
            <w:tcW w:w="2070" w:type="dxa"/>
            <w:shd w:val="clear" w:color="auto" w:fill="auto"/>
          </w:tcPr>
          <w:p w14:paraId="1626F072" w14:textId="77777777" w:rsidR="008264F4" w:rsidRPr="007009A9" w:rsidRDefault="008264F4">
            <w:pPr>
              <w:spacing w:before="100" w:after="100"/>
              <w:ind w:left="360" w:right="360"/>
              <w:rPr>
                <w:rFonts w:ascii="Arial" w:hAnsi="Arial" w:cs="Arial"/>
                <w:sz w:val="22"/>
                <w:szCs w:val="22"/>
              </w:rPr>
            </w:pPr>
          </w:p>
        </w:tc>
      </w:tr>
    </w:tbl>
    <w:p w14:paraId="5C90B08F" w14:textId="77777777" w:rsidR="00F90E91" w:rsidRPr="007009A9" w:rsidRDefault="00F90E91">
      <w:pPr>
        <w:rPr>
          <w:rFonts w:ascii="Arial" w:hAnsi="Arial" w:cs="Arial"/>
          <w:b/>
          <w:sz w:val="22"/>
          <w:szCs w:val="22"/>
        </w:rPr>
      </w:pPr>
    </w:p>
    <w:p w14:paraId="1D238EC6" w14:textId="37A646DE" w:rsidR="00C52F69" w:rsidRPr="007009A9" w:rsidRDefault="00FC0025">
      <w:pPr>
        <w:rPr>
          <w:rFonts w:ascii="Arial" w:hAnsi="Arial" w:cs="Arial"/>
          <w:b/>
          <w:sz w:val="22"/>
          <w:szCs w:val="22"/>
        </w:rPr>
      </w:pPr>
      <w:r w:rsidRPr="007009A9">
        <w:rPr>
          <w:rFonts w:ascii="Arial" w:hAnsi="Arial" w:cs="Arial"/>
          <w:b/>
          <w:sz w:val="22"/>
          <w:szCs w:val="22"/>
        </w:rPr>
        <w:t>Recommended</w:t>
      </w:r>
      <w:r w:rsidR="00B10642" w:rsidRPr="007009A9">
        <w:rPr>
          <w:rFonts w:ascii="Arial" w:hAnsi="Arial" w:cs="Arial"/>
          <w:b/>
          <w:sz w:val="22"/>
          <w:szCs w:val="22"/>
        </w:rPr>
        <w:t>/Supplemental</w:t>
      </w:r>
      <w:r w:rsidRPr="007009A9">
        <w:rPr>
          <w:rFonts w:ascii="Arial" w:hAnsi="Arial" w:cs="Arial"/>
          <w:b/>
          <w:sz w:val="22"/>
          <w:szCs w:val="22"/>
        </w:rPr>
        <w:t xml:space="preserve"> Texts</w:t>
      </w:r>
    </w:p>
    <w:p w14:paraId="7828FDCB" w14:textId="77777777" w:rsidR="00FC0025" w:rsidRPr="007009A9" w:rsidRDefault="00FC0025">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870"/>
        <w:gridCol w:w="2070"/>
      </w:tblGrid>
      <w:tr w:rsidR="007F0881" w:rsidRPr="007009A9" w14:paraId="186C8DB7" w14:textId="77777777" w:rsidTr="00CA3C99">
        <w:tc>
          <w:tcPr>
            <w:tcW w:w="3798" w:type="dxa"/>
            <w:shd w:val="clear" w:color="auto" w:fill="auto"/>
          </w:tcPr>
          <w:p w14:paraId="579D59F8" w14:textId="77777777" w:rsidR="007F0881" w:rsidRPr="007009A9" w:rsidRDefault="007F0881" w:rsidP="001B485C">
            <w:pPr>
              <w:rPr>
                <w:rFonts w:ascii="Arial" w:hAnsi="Arial" w:cs="Arial"/>
                <w:b/>
                <w:sz w:val="22"/>
                <w:szCs w:val="22"/>
              </w:rPr>
            </w:pPr>
            <w:r w:rsidRPr="007009A9">
              <w:rPr>
                <w:rFonts w:ascii="Arial" w:hAnsi="Arial" w:cs="Arial"/>
                <w:b/>
                <w:sz w:val="22"/>
                <w:szCs w:val="22"/>
              </w:rPr>
              <w:t>Title</w:t>
            </w:r>
          </w:p>
        </w:tc>
        <w:tc>
          <w:tcPr>
            <w:tcW w:w="3870" w:type="dxa"/>
            <w:shd w:val="clear" w:color="auto" w:fill="auto"/>
          </w:tcPr>
          <w:p w14:paraId="4A91576F" w14:textId="77777777" w:rsidR="007F0881" w:rsidRPr="007009A9" w:rsidRDefault="007F0881" w:rsidP="001B485C">
            <w:pPr>
              <w:rPr>
                <w:rFonts w:ascii="Arial" w:hAnsi="Arial" w:cs="Arial"/>
                <w:b/>
                <w:sz w:val="22"/>
                <w:szCs w:val="22"/>
              </w:rPr>
            </w:pPr>
            <w:r w:rsidRPr="007009A9">
              <w:rPr>
                <w:rFonts w:ascii="Arial" w:hAnsi="Arial" w:cs="Arial"/>
                <w:b/>
                <w:sz w:val="22"/>
                <w:szCs w:val="22"/>
              </w:rPr>
              <w:t xml:space="preserve">Author </w:t>
            </w:r>
          </w:p>
        </w:tc>
        <w:tc>
          <w:tcPr>
            <w:tcW w:w="2070" w:type="dxa"/>
            <w:shd w:val="clear" w:color="auto" w:fill="auto"/>
          </w:tcPr>
          <w:p w14:paraId="44D41D15" w14:textId="77777777" w:rsidR="007F0881" w:rsidRPr="007009A9" w:rsidRDefault="007F0881" w:rsidP="001B485C">
            <w:pPr>
              <w:rPr>
                <w:rFonts w:ascii="Arial" w:hAnsi="Arial" w:cs="Arial"/>
                <w:b/>
                <w:sz w:val="22"/>
                <w:szCs w:val="22"/>
              </w:rPr>
            </w:pPr>
            <w:r w:rsidRPr="007009A9">
              <w:rPr>
                <w:rFonts w:ascii="Arial" w:hAnsi="Arial" w:cs="Arial"/>
                <w:b/>
                <w:sz w:val="22"/>
                <w:szCs w:val="22"/>
              </w:rPr>
              <w:t>Edition</w:t>
            </w:r>
          </w:p>
        </w:tc>
      </w:tr>
      <w:tr w:rsidR="007F0881" w:rsidRPr="007009A9" w14:paraId="16D2E4A6" w14:textId="77777777" w:rsidTr="008264F4">
        <w:trPr>
          <w:trHeight w:val="1088"/>
        </w:trPr>
        <w:tc>
          <w:tcPr>
            <w:tcW w:w="3798" w:type="dxa"/>
            <w:shd w:val="clear" w:color="auto" w:fill="auto"/>
          </w:tcPr>
          <w:p w14:paraId="570E746A" w14:textId="78F7FA90" w:rsidR="008264F4" w:rsidRDefault="003A553D" w:rsidP="00443832">
            <w:pPr>
              <w:rPr>
                <w:rFonts w:ascii="Arial" w:hAnsi="Arial" w:cs="Arial"/>
                <w:sz w:val="22"/>
                <w:szCs w:val="22"/>
              </w:rPr>
            </w:pPr>
            <w:r>
              <w:rPr>
                <w:rFonts w:ascii="Arial" w:hAnsi="Arial" w:cs="Arial"/>
                <w:sz w:val="22"/>
                <w:szCs w:val="22"/>
              </w:rPr>
              <w:t>TBD – articles as assigned.</w:t>
            </w:r>
          </w:p>
          <w:p w14:paraId="17856C37" w14:textId="77777777" w:rsidR="007F0881" w:rsidRPr="007009A9" w:rsidRDefault="007F0881" w:rsidP="008264F4">
            <w:pPr>
              <w:rPr>
                <w:rFonts w:ascii="Arial" w:hAnsi="Arial" w:cs="Arial"/>
                <w:sz w:val="22"/>
                <w:szCs w:val="22"/>
              </w:rPr>
            </w:pPr>
          </w:p>
        </w:tc>
        <w:tc>
          <w:tcPr>
            <w:tcW w:w="3870" w:type="dxa"/>
            <w:shd w:val="clear" w:color="auto" w:fill="auto"/>
          </w:tcPr>
          <w:p w14:paraId="25CB357F" w14:textId="77777777" w:rsidR="00443832" w:rsidRDefault="00443832" w:rsidP="00443832">
            <w:pPr>
              <w:rPr>
                <w:rFonts w:ascii="Arial" w:hAnsi="Arial" w:cs="Arial"/>
                <w:sz w:val="22"/>
                <w:szCs w:val="22"/>
              </w:rPr>
            </w:pPr>
          </w:p>
          <w:p w14:paraId="7FD00AC5" w14:textId="77777777" w:rsidR="00443832" w:rsidRDefault="00443832" w:rsidP="00443832">
            <w:pPr>
              <w:rPr>
                <w:rFonts w:ascii="Arial" w:hAnsi="Arial" w:cs="Arial"/>
                <w:sz w:val="22"/>
                <w:szCs w:val="22"/>
              </w:rPr>
            </w:pPr>
          </w:p>
          <w:p w14:paraId="6B3A2C43" w14:textId="77777777" w:rsidR="00443832" w:rsidRDefault="00443832" w:rsidP="00443832">
            <w:pPr>
              <w:rPr>
                <w:rFonts w:ascii="Arial" w:hAnsi="Arial" w:cs="Arial"/>
                <w:sz w:val="22"/>
                <w:szCs w:val="22"/>
              </w:rPr>
            </w:pPr>
          </w:p>
          <w:p w14:paraId="31C0FA8E" w14:textId="77777777" w:rsidR="00443832" w:rsidRDefault="00443832" w:rsidP="00443832">
            <w:pPr>
              <w:rPr>
                <w:rFonts w:ascii="Arial" w:hAnsi="Arial" w:cs="Arial"/>
                <w:sz w:val="22"/>
                <w:szCs w:val="22"/>
              </w:rPr>
            </w:pPr>
          </w:p>
          <w:p w14:paraId="74953F70" w14:textId="4CE50BAE" w:rsidR="007F0881" w:rsidRPr="007009A9" w:rsidRDefault="007F0881" w:rsidP="00443832">
            <w:pPr>
              <w:rPr>
                <w:rFonts w:ascii="Arial" w:hAnsi="Arial" w:cs="Arial"/>
                <w:sz w:val="22"/>
                <w:szCs w:val="22"/>
              </w:rPr>
            </w:pPr>
          </w:p>
        </w:tc>
        <w:tc>
          <w:tcPr>
            <w:tcW w:w="2070" w:type="dxa"/>
            <w:shd w:val="clear" w:color="auto" w:fill="auto"/>
          </w:tcPr>
          <w:p w14:paraId="14ED0061" w14:textId="77777777" w:rsidR="007F0881" w:rsidRDefault="007F0881" w:rsidP="001B485C">
            <w:pPr>
              <w:spacing w:before="100" w:after="100"/>
              <w:ind w:left="360" w:right="360"/>
              <w:rPr>
                <w:rFonts w:ascii="Arial" w:hAnsi="Arial" w:cs="Arial"/>
                <w:sz w:val="22"/>
                <w:szCs w:val="22"/>
              </w:rPr>
            </w:pPr>
          </w:p>
          <w:p w14:paraId="63343DC3" w14:textId="77777777" w:rsidR="00443832" w:rsidRDefault="00443832" w:rsidP="001B485C">
            <w:pPr>
              <w:spacing w:before="100" w:after="100"/>
              <w:ind w:left="360" w:right="360"/>
              <w:rPr>
                <w:rFonts w:ascii="Arial" w:hAnsi="Arial" w:cs="Arial"/>
                <w:sz w:val="22"/>
                <w:szCs w:val="22"/>
              </w:rPr>
            </w:pPr>
          </w:p>
          <w:p w14:paraId="66324857" w14:textId="77777777" w:rsidR="00443832" w:rsidRDefault="00443832" w:rsidP="001B485C">
            <w:pPr>
              <w:spacing w:before="100" w:after="100"/>
              <w:ind w:left="360" w:right="360"/>
              <w:rPr>
                <w:rFonts w:ascii="Arial" w:hAnsi="Arial" w:cs="Arial"/>
                <w:sz w:val="22"/>
                <w:szCs w:val="22"/>
              </w:rPr>
            </w:pPr>
          </w:p>
          <w:p w14:paraId="1CAF9424" w14:textId="09FDFDD0" w:rsidR="00443832" w:rsidRPr="007009A9" w:rsidRDefault="00443832" w:rsidP="001B485C">
            <w:pPr>
              <w:spacing w:before="100" w:after="100"/>
              <w:ind w:left="360" w:right="360"/>
              <w:rPr>
                <w:rFonts w:ascii="Arial" w:hAnsi="Arial" w:cs="Arial"/>
                <w:sz w:val="22"/>
                <w:szCs w:val="22"/>
              </w:rPr>
            </w:pPr>
          </w:p>
        </w:tc>
      </w:tr>
    </w:tbl>
    <w:p w14:paraId="31AC08DB" w14:textId="77777777" w:rsidR="00C52F69" w:rsidRPr="007009A9" w:rsidRDefault="00C52F69">
      <w:pPr>
        <w:rPr>
          <w:rFonts w:ascii="Arial" w:hAnsi="Arial" w:cs="Arial"/>
          <w:sz w:val="22"/>
          <w:szCs w:val="22"/>
        </w:rPr>
      </w:pPr>
    </w:p>
    <w:p w14:paraId="5E829541" w14:textId="77777777" w:rsidR="00801865" w:rsidRPr="007009A9" w:rsidRDefault="00801865">
      <w:pPr>
        <w:rPr>
          <w:rFonts w:ascii="Arial" w:hAnsi="Arial" w:cs="Arial"/>
          <w:sz w:val="22"/>
          <w:szCs w:val="22"/>
        </w:rPr>
      </w:pPr>
    </w:p>
    <w:p w14:paraId="2FDC92A6" w14:textId="52A4DA2B" w:rsidR="001B485C" w:rsidRPr="007009A9" w:rsidRDefault="001B485C" w:rsidP="001B485C">
      <w:pPr>
        <w:pStyle w:val="Heading1"/>
        <w:jc w:val="left"/>
        <w:rPr>
          <w:rFonts w:ascii="Arial" w:hAnsi="Arial" w:cs="Arial"/>
          <w:b/>
          <w:sz w:val="22"/>
          <w:szCs w:val="22"/>
          <w:u w:val="none"/>
        </w:rPr>
      </w:pPr>
      <w:r w:rsidRPr="007009A9">
        <w:rPr>
          <w:rFonts w:ascii="Arial" w:hAnsi="Arial" w:cs="Arial"/>
          <w:b/>
          <w:sz w:val="22"/>
          <w:szCs w:val="22"/>
          <w:u w:val="none"/>
        </w:rPr>
        <w:t>Methods of Instruction</w:t>
      </w:r>
      <w:r w:rsidR="00801865" w:rsidRPr="007009A9">
        <w:rPr>
          <w:rFonts w:ascii="Arial" w:hAnsi="Arial" w:cs="Arial"/>
          <w:b/>
          <w:sz w:val="22"/>
          <w:szCs w:val="22"/>
          <w:u w:val="none"/>
        </w:rPr>
        <w:t xml:space="preserve"> </w:t>
      </w:r>
      <w:r w:rsidR="00801865" w:rsidRPr="007009A9">
        <w:rPr>
          <w:rFonts w:ascii="Arial" w:hAnsi="Arial" w:cs="Arial"/>
          <w:sz w:val="22"/>
          <w:szCs w:val="22"/>
          <w:u w:val="none"/>
        </w:rPr>
        <w:t>(check all that apply)</w:t>
      </w:r>
    </w:p>
    <w:p w14:paraId="3BF2C305" w14:textId="77777777" w:rsidR="00B10642" w:rsidRPr="007009A9" w:rsidRDefault="00B10642" w:rsidP="00B10642">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680"/>
      </w:tblGrid>
      <w:tr w:rsidR="00B10642" w:rsidRPr="007009A9" w14:paraId="64A233BC" w14:textId="77777777" w:rsidTr="006D1980">
        <w:tc>
          <w:tcPr>
            <w:tcW w:w="5058" w:type="dxa"/>
            <w:tcBorders>
              <w:right w:val="nil"/>
            </w:tcBorders>
            <w:shd w:val="clear" w:color="auto" w:fill="auto"/>
          </w:tcPr>
          <w:p w14:paraId="6B30730D" w14:textId="52C5373C" w:rsidR="00B10642" w:rsidRPr="007009A9" w:rsidRDefault="00B10642" w:rsidP="00B10642">
            <w:pPr>
              <w:rPr>
                <w:rFonts w:ascii="Arial" w:hAnsi="Arial" w:cs="Arial"/>
                <w:sz w:val="22"/>
                <w:szCs w:val="22"/>
              </w:rPr>
            </w:pPr>
            <w:bookmarkStart w:id="0" w:name="Check1"/>
            <w:bookmarkEnd w:id="0"/>
            <w:r w:rsidRPr="007009A9">
              <w:rPr>
                <w:rFonts w:ascii="Arial" w:hAnsi="Arial" w:cs="Arial"/>
                <w:sz w:val="22"/>
                <w:szCs w:val="22"/>
              </w:rPr>
              <w:tab/>
              <w:t>Lectures</w:t>
            </w:r>
            <w:r w:rsidR="00766592">
              <w:rPr>
                <w:rFonts w:ascii="Arial" w:hAnsi="Arial" w:cs="Arial"/>
                <w:sz w:val="22"/>
                <w:szCs w:val="22"/>
              </w:rPr>
              <w:t xml:space="preserve">  X</w:t>
            </w:r>
          </w:p>
          <w:p w14:paraId="3CBAAA91" w14:textId="4E8013C0" w:rsidR="00B10642" w:rsidRPr="007009A9" w:rsidRDefault="00B10642" w:rsidP="00B10642">
            <w:pPr>
              <w:rPr>
                <w:rFonts w:ascii="Arial" w:hAnsi="Arial" w:cs="Arial"/>
                <w:sz w:val="22"/>
                <w:szCs w:val="22"/>
              </w:rPr>
            </w:pPr>
            <w:bookmarkStart w:id="1" w:name="Check2"/>
            <w:bookmarkEnd w:id="1"/>
            <w:r w:rsidRPr="007009A9">
              <w:rPr>
                <w:rFonts w:ascii="Arial" w:hAnsi="Arial" w:cs="Arial"/>
                <w:sz w:val="22"/>
                <w:szCs w:val="22"/>
              </w:rPr>
              <w:tab/>
              <w:t>Case Studies</w:t>
            </w:r>
            <w:r w:rsidR="00766592">
              <w:rPr>
                <w:rFonts w:ascii="Arial" w:hAnsi="Arial" w:cs="Arial"/>
                <w:sz w:val="22"/>
                <w:szCs w:val="22"/>
              </w:rPr>
              <w:t xml:space="preserve"> X</w:t>
            </w:r>
          </w:p>
          <w:p w14:paraId="602E456E" w14:textId="04891F7F" w:rsidR="00B10642" w:rsidRPr="007009A9" w:rsidRDefault="00B10642" w:rsidP="00B10642">
            <w:pPr>
              <w:rPr>
                <w:rFonts w:ascii="Arial" w:hAnsi="Arial" w:cs="Arial"/>
                <w:sz w:val="22"/>
                <w:szCs w:val="22"/>
              </w:rPr>
            </w:pPr>
            <w:bookmarkStart w:id="2" w:name="Check3"/>
            <w:bookmarkEnd w:id="2"/>
            <w:r w:rsidRPr="007009A9">
              <w:rPr>
                <w:rFonts w:ascii="Arial" w:hAnsi="Arial" w:cs="Arial"/>
                <w:sz w:val="22"/>
                <w:szCs w:val="22"/>
              </w:rPr>
              <w:tab/>
              <w:t>Required Readings/Textbook</w:t>
            </w:r>
            <w:r w:rsidR="00766592">
              <w:rPr>
                <w:rFonts w:ascii="Arial" w:hAnsi="Arial" w:cs="Arial"/>
                <w:sz w:val="22"/>
                <w:szCs w:val="22"/>
              </w:rPr>
              <w:t xml:space="preserve"> X</w:t>
            </w:r>
          </w:p>
          <w:p w14:paraId="79DB9F71" w14:textId="18B7562D" w:rsidR="00B10642" w:rsidRPr="007009A9" w:rsidRDefault="00B10642" w:rsidP="006D1980">
            <w:pPr>
              <w:ind w:left="720" w:hanging="720"/>
              <w:rPr>
                <w:rFonts w:ascii="Arial" w:hAnsi="Arial" w:cs="Arial"/>
                <w:sz w:val="22"/>
                <w:szCs w:val="22"/>
              </w:rPr>
            </w:pPr>
            <w:r w:rsidRPr="007009A9">
              <w:rPr>
                <w:rFonts w:ascii="Arial" w:hAnsi="Arial" w:cs="Arial"/>
                <w:sz w:val="22"/>
                <w:szCs w:val="22"/>
              </w:rPr>
              <w:tab/>
              <w:t>Recommended/Supplemental Readings</w:t>
            </w:r>
            <w:r w:rsidR="00766592">
              <w:rPr>
                <w:rFonts w:ascii="Arial" w:hAnsi="Arial" w:cs="Arial"/>
                <w:sz w:val="22"/>
                <w:szCs w:val="22"/>
              </w:rPr>
              <w:t xml:space="preserve"> X</w:t>
            </w:r>
          </w:p>
        </w:tc>
        <w:tc>
          <w:tcPr>
            <w:tcW w:w="4680" w:type="dxa"/>
            <w:tcBorders>
              <w:left w:val="nil"/>
            </w:tcBorders>
            <w:shd w:val="clear" w:color="auto" w:fill="auto"/>
          </w:tcPr>
          <w:p w14:paraId="79809DF2" w14:textId="3FDD8A0D" w:rsidR="00F0645C" w:rsidRPr="007009A9" w:rsidRDefault="00F0645C" w:rsidP="00F0645C">
            <w:pPr>
              <w:rPr>
                <w:rFonts w:ascii="Arial" w:hAnsi="Arial" w:cs="Arial"/>
                <w:sz w:val="22"/>
                <w:szCs w:val="22"/>
              </w:rPr>
            </w:pPr>
            <w:bookmarkStart w:id="3" w:name="Check5"/>
            <w:bookmarkEnd w:id="3"/>
            <w:r w:rsidRPr="007009A9">
              <w:rPr>
                <w:rFonts w:ascii="Arial" w:hAnsi="Arial" w:cs="Arial"/>
                <w:sz w:val="22"/>
                <w:szCs w:val="22"/>
              </w:rPr>
              <w:tab/>
              <w:t>Class and Small Group Discussions</w:t>
            </w:r>
            <w:r w:rsidR="00766592">
              <w:rPr>
                <w:rFonts w:ascii="Arial" w:hAnsi="Arial" w:cs="Arial"/>
                <w:sz w:val="22"/>
                <w:szCs w:val="22"/>
              </w:rPr>
              <w:t xml:space="preserve"> X</w:t>
            </w:r>
          </w:p>
          <w:p w14:paraId="56383C55" w14:textId="77777777" w:rsidR="00F0645C" w:rsidRPr="007009A9" w:rsidRDefault="00F0645C" w:rsidP="00F0645C">
            <w:pPr>
              <w:rPr>
                <w:rFonts w:ascii="Arial" w:hAnsi="Arial" w:cs="Arial"/>
                <w:sz w:val="22"/>
                <w:szCs w:val="22"/>
              </w:rPr>
            </w:pPr>
            <w:bookmarkStart w:id="4" w:name="Check6"/>
            <w:bookmarkEnd w:id="4"/>
            <w:r w:rsidRPr="007009A9">
              <w:rPr>
                <w:rFonts w:ascii="Arial" w:hAnsi="Arial" w:cs="Arial"/>
                <w:sz w:val="22"/>
                <w:szCs w:val="22"/>
              </w:rPr>
              <w:tab/>
              <w:t>Student Presentations</w:t>
            </w:r>
          </w:p>
          <w:p w14:paraId="466F669D" w14:textId="77777777" w:rsidR="00F0645C" w:rsidRPr="007009A9" w:rsidRDefault="00F0645C" w:rsidP="00F0645C">
            <w:pPr>
              <w:rPr>
                <w:rFonts w:ascii="Arial" w:hAnsi="Arial" w:cs="Arial"/>
                <w:sz w:val="22"/>
                <w:szCs w:val="22"/>
              </w:rPr>
            </w:pPr>
            <w:bookmarkStart w:id="5" w:name="Check7"/>
            <w:bookmarkEnd w:id="5"/>
            <w:r w:rsidRPr="007009A9">
              <w:rPr>
                <w:rFonts w:ascii="Arial" w:hAnsi="Arial" w:cs="Arial"/>
                <w:sz w:val="22"/>
                <w:szCs w:val="22"/>
              </w:rPr>
              <w:tab/>
              <w:t>Other [Specify]</w:t>
            </w:r>
          </w:p>
          <w:p w14:paraId="04C069A9" w14:textId="25EB7A14" w:rsidR="00B10642" w:rsidRPr="007009A9" w:rsidRDefault="00F0645C" w:rsidP="00801865">
            <w:pPr>
              <w:rPr>
                <w:rFonts w:ascii="Arial" w:hAnsi="Arial" w:cs="Arial"/>
                <w:sz w:val="22"/>
                <w:szCs w:val="22"/>
              </w:rPr>
            </w:pPr>
            <w:r w:rsidRPr="007009A9">
              <w:rPr>
                <w:rFonts w:ascii="Arial" w:hAnsi="Arial" w:cs="Arial"/>
                <w:sz w:val="22"/>
                <w:szCs w:val="22"/>
              </w:rPr>
              <w:tab/>
              <w:t>Other [Specify]</w:t>
            </w:r>
          </w:p>
        </w:tc>
      </w:tr>
    </w:tbl>
    <w:p w14:paraId="3DA7AE1B" w14:textId="77777777" w:rsidR="001B485C" w:rsidRPr="007009A9" w:rsidRDefault="001B485C" w:rsidP="001B485C">
      <w:pPr>
        <w:rPr>
          <w:rFonts w:ascii="Arial" w:hAnsi="Arial" w:cs="Arial"/>
          <w:sz w:val="22"/>
          <w:szCs w:val="22"/>
        </w:rPr>
      </w:pPr>
    </w:p>
    <w:p w14:paraId="6E0C0757" w14:textId="77777777" w:rsidR="00801865" w:rsidRPr="007009A9" w:rsidRDefault="00801865" w:rsidP="001B485C">
      <w:pPr>
        <w:rPr>
          <w:rFonts w:ascii="Arial" w:hAnsi="Arial" w:cs="Arial"/>
          <w:sz w:val="22"/>
          <w:szCs w:val="22"/>
        </w:rPr>
      </w:pPr>
    </w:p>
    <w:p w14:paraId="4FA84B23" w14:textId="065765F2" w:rsidR="006D1980" w:rsidRDefault="00F0645C" w:rsidP="00AD526A">
      <w:pPr>
        <w:rPr>
          <w:rFonts w:ascii="Arial" w:hAnsi="Arial" w:cs="Arial"/>
          <w:b/>
          <w:sz w:val="22"/>
          <w:szCs w:val="22"/>
        </w:rPr>
      </w:pPr>
      <w:r w:rsidRPr="007009A9">
        <w:rPr>
          <w:rFonts w:ascii="Arial" w:hAnsi="Arial" w:cs="Arial"/>
          <w:b/>
          <w:sz w:val="22"/>
          <w:szCs w:val="22"/>
        </w:rPr>
        <w:t>Methods of Ev</w:t>
      </w:r>
      <w:r w:rsidR="006D1980">
        <w:rPr>
          <w:rFonts w:ascii="Arial" w:hAnsi="Arial" w:cs="Arial"/>
          <w:b/>
          <w:sz w:val="22"/>
          <w:szCs w:val="22"/>
        </w:rPr>
        <w:t>aluation</w:t>
      </w:r>
      <w:r w:rsidR="006D1980">
        <w:rPr>
          <w:rFonts w:ascii="Arial" w:hAnsi="Arial" w:cs="Arial"/>
          <w:b/>
          <w:sz w:val="22"/>
          <w:szCs w:val="22"/>
        </w:rPr>
        <w:tab/>
      </w:r>
      <w:r w:rsidR="006D1980">
        <w:rPr>
          <w:rFonts w:ascii="Arial" w:hAnsi="Arial" w:cs="Arial"/>
          <w:b/>
          <w:sz w:val="22"/>
          <w:szCs w:val="22"/>
        </w:rPr>
        <w:tab/>
      </w:r>
      <w:r w:rsidR="006D1980">
        <w:rPr>
          <w:rFonts w:ascii="Arial" w:hAnsi="Arial" w:cs="Arial"/>
          <w:b/>
          <w:sz w:val="22"/>
          <w:szCs w:val="22"/>
        </w:rPr>
        <w:tab/>
      </w:r>
      <w:r w:rsidR="006D1980">
        <w:rPr>
          <w:rFonts w:ascii="Arial" w:hAnsi="Arial" w:cs="Arial"/>
          <w:b/>
          <w:sz w:val="22"/>
          <w:szCs w:val="22"/>
        </w:rPr>
        <w:tab/>
      </w:r>
      <w:r w:rsidR="006D1980">
        <w:rPr>
          <w:rFonts w:ascii="Arial" w:hAnsi="Arial" w:cs="Arial"/>
          <w:b/>
          <w:sz w:val="22"/>
          <w:szCs w:val="22"/>
        </w:rPr>
        <w:tab/>
      </w:r>
      <w:r w:rsidR="006D1980">
        <w:rPr>
          <w:rFonts w:ascii="Arial" w:hAnsi="Arial" w:cs="Arial"/>
          <w:b/>
          <w:sz w:val="22"/>
          <w:szCs w:val="22"/>
        </w:rPr>
        <w:tab/>
      </w:r>
      <w:r w:rsidR="006D1980">
        <w:rPr>
          <w:rFonts w:ascii="Arial" w:hAnsi="Arial" w:cs="Arial"/>
          <w:b/>
          <w:sz w:val="22"/>
          <w:szCs w:val="22"/>
        </w:rPr>
        <w:tab/>
        <w:t xml:space="preserve"> Percent </w:t>
      </w:r>
      <w:r w:rsidRPr="007009A9">
        <w:rPr>
          <w:rFonts w:ascii="Arial" w:hAnsi="Arial" w:cs="Arial"/>
          <w:b/>
          <w:sz w:val="22"/>
          <w:szCs w:val="22"/>
        </w:rPr>
        <w:t>of Grade</w:t>
      </w:r>
    </w:p>
    <w:p w14:paraId="61EE9B6D" w14:textId="77777777" w:rsidR="006D1980" w:rsidRPr="006D1980" w:rsidRDefault="006D1980" w:rsidP="00AD526A">
      <w:pPr>
        <w:rPr>
          <w:rFonts w:ascii="Arial" w:hAnsi="Arial" w:cs="Arial"/>
          <w:b/>
          <w:sz w:val="22"/>
          <w:szCs w:val="22"/>
        </w:rPr>
      </w:pPr>
    </w:p>
    <w:tbl>
      <w:tblPr>
        <w:tblStyle w:val="TableGrid"/>
        <w:tblW w:w="0" w:type="auto"/>
        <w:tblLook w:val="04A0" w:firstRow="1" w:lastRow="0" w:firstColumn="1" w:lastColumn="0" w:noHBand="0" w:noVBand="1"/>
      </w:tblPr>
      <w:tblGrid>
        <w:gridCol w:w="7195"/>
        <w:gridCol w:w="2155"/>
      </w:tblGrid>
      <w:tr w:rsidR="000535C8" w:rsidRPr="007009A9" w14:paraId="45AE3B68" w14:textId="77777777" w:rsidTr="000535C8">
        <w:tc>
          <w:tcPr>
            <w:tcW w:w="7195" w:type="dxa"/>
          </w:tcPr>
          <w:p w14:paraId="15D1713E" w14:textId="62661CE1" w:rsidR="000535C8" w:rsidRPr="007009A9" w:rsidRDefault="008264F4" w:rsidP="008264F4">
            <w:pPr>
              <w:spacing w:after="100" w:afterAutospacing="1"/>
              <w:rPr>
                <w:rFonts w:ascii="Arial" w:hAnsi="Arial" w:cs="Arial"/>
                <w:sz w:val="22"/>
                <w:szCs w:val="22"/>
              </w:rPr>
            </w:pPr>
            <w:r>
              <w:rPr>
                <w:rFonts w:ascii="Arial" w:hAnsi="Arial" w:cs="Arial"/>
                <w:sz w:val="22"/>
                <w:szCs w:val="22"/>
              </w:rPr>
              <w:t>Mid</w:t>
            </w:r>
            <w:r w:rsidR="00766592">
              <w:rPr>
                <w:rFonts w:ascii="Arial" w:hAnsi="Arial" w:cs="Arial"/>
                <w:sz w:val="22"/>
                <w:szCs w:val="22"/>
              </w:rPr>
              <w:t>t</w:t>
            </w:r>
            <w:r>
              <w:rPr>
                <w:rFonts w:ascii="Arial" w:hAnsi="Arial" w:cs="Arial"/>
                <w:sz w:val="22"/>
                <w:szCs w:val="22"/>
              </w:rPr>
              <w:t>erm Exam</w:t>
            </w:r>
          </w:p>
        </w:tc>
        <w:tc>
          <w:tcPr>
            <w:tcW w:w="2155" w:type="dxa"/>
          </w:tcPr>
          <w:p w14:paraId="1EF204C8" w14:textId="4424EB60" w:rsidR="000535C8" w:rsidRPr="007009A9" w:rsidRDefault="008264F4" w:rsidP="008264F4">
            <w:pPr>
              <w:spacing w:after="100" w:afterAutospacing="1"/>
              <w:rPr>
                <w:rFonts w:ascii="Arial" w:hAnsi="Arial" w:cs="Arial"/>
                <w:sz w:val="22"/>
                <w:szCs w:val="22"/>
              </w:rPr>
            </w:pPr>
            <w:r>
              <w:rPr>
                <w:rFonts w:ascii="Arial" w:hAnsi="Arial" w:cs="Arial"/>
                <w:sz w:val="22"/>
                <w:szCs w:val="22"/>
              </w:rPr>
              <w:t>3</w:t>
            </w:r>
            <w:r w:rsidR="00062353">
              <w:rPr>
                <w:rFonts w:ascii="Arial" w:hAnsi="Arial" w:cs="Arial"/>
                <w:sz w:val="22"/>
                <w:szCs w:val="22"/>
              </w:rPr>
              <w:t>5</w:t>
            </w:r>
            <w:r w:rsidR="000C3F6A" w:rsidRPr="007009A9">
              <w:rPr>
                <w:rFonts w:ascii="Arial" w:hAnsi="Arial" w:cs="Arial"/>
                <w:sz w:val="22"/>
                <w:szCs w:val="22"/>
              </w:rPr>
              <w:t>%</w:t>
            </w:r>
          </w:p>
        </w:tc>
      </w:tr>
      <w:tr w:rsidR="000535C8" w:rsidRPr="007009A9" w14:paraId="19504530" w14:textId="77777777" w:rsidTr="000535C8">
        <w:tc>
          <w:tcPr>
            <w:tcW w:w="7195" w:type="dxa"/>
          </w:tcPr>
          <w:p w14:paraId="5E3E0485" w14:textId="609A58EB" w:rsidR="000535C8" w:rsidRPr="007009A9" w:rsidRDefault="008264F4" w:rsidP="008264F4">
            <w:pPr>
              <w:spacing w:after="100" w:afterAutospacing="1"/>
              <w:rPr>
                <w:rFonts w:ascii="Arial" w:hAnsi="Arial" w:cs="Arial"/>
                <w:sz w:val="22"/>
                <w:szCs w:val="22"/>
              </w:rPr>
            </w:pPr>
            <w:r>
              <w:rPr>
                <w:rFonts w:ascii="Arial" w:hAnsi="Arial" w:cs="Arial"/>
                <w:sz w:val="22"/>
                <w:szCs w:val="22"/>
              </w:rPr>
              <w:t>Culture and Health Program Proposal</w:t>
            </w:r>
            <w:r w:rsidR="00766592">
              <w:rPr>
                <w:rFonts w:ascii="Arial" w:hAnsi="Arial" w:cs="Arial"/>
                <w:sz w:val="22"/>
                <w:szCs w:val="22"/>
              </w:rPr>
              <w:t xml:space="preserve"> (Paper)</w:t>
            </w:r>
          </w:p>
        </w:tc>
        <w:tc>
          <w:tcPr>
            <w:tcW w:w="2155" w:type="dxa"/>
          </w:tcPr>
          <w:p w14:paraId="0C40497F" w14:textId="085F791D" w:rsidR="000535C8" w:rsidRPr="007009A9" w:rsidRDefault="00062353" w:rsidP="00062353">
            <w:pPr>
              <w:spacing w:after="100" w:afterAutospacing="1"/>
              <w:rPr>
                <w:rFonts w:ascii="Arial" w:hAnsi="Arial" w:cs="Arial"/>
                <w:sz w:val="22"/>
                <w:szCs w:val="22"/>
              </w:rPr>
            </w:pPr>
            <w:r>
              <w:rPr>
                <w:rFonts w:ascii="Arial" w:hAnsi="Arial" w:cs="Arial"/>
                <w:sz w:val="22"/>
                <w:szCs w:val="22"/>
              </w:rPr>
              <w:t>5</w:t>
            </w:r>
            <w:r w:rsidR="000C3F6A" w:rsidRPr="007009A9">
              <w:rPr>
                <w:rFonts w:ascii="Arial" w:hAnsi="Arial" w:cs="Arial"/>
                <w:sz w:val="22"/>
                <w:szCs w:val="22"/>
              </w:rPr>
              <w:t>0%</w:t>
            </w:r>
          </w:p>
        </w:tc>
      </w:tr>
      <w:tr w:rsidR="000535C8" w:rsidRPr="007009A9" w14:paraId="5E21092A" w14:textId="77777777" w:rsidTr="000535C8">
        <w:tc>
          <w:tcPr>
            <w:tcW w:w="7195" w:type="dxa"/>
          </w:tcPr>
          <w:p w14:paraId="434B8B63" w14:textId="1C9DF94C" w:rsidR="000535C8" w:rsidRPr="007009A9" w:rsidRDefault="008264F4" w:rsidP="008264F4">
            <w:pPr>
              <w:spacing w:after="100" w:afterAutospacing="1"/>
              <w:rPr>
                <w:rFonts w:ascii="Arial" w:hAnsi="Arial" w:cs="Arial"/>
                <w:sz w:val="22"/>
                <w:szCs w:val="22"/>
              </w:rPr>
            </w:pPr>
            <w:r>
              <w:rPr>
                <w:rFonts w:ascii="Arial" w:hAnsi="Arial" w:cs="Arial"/>
                <w:sz w:val="22"/>
                <w:szCs w:val="22"/>
              </w:rPr>
              <w:t>Participation</w:t>
            </w:r>
            <w:r w:rsidR="000535C8" w:rsidRPr="007009A9">
              <w:rPr>
                <w:rFonts w:ascii="Arial" w:hAnsi="Arial" w:cs="Arial"/>
                <w:sz w:val="22"/>
                <w:szCs w:val="22"/>
              </w:rPr>
              <w:t xml:space="preserve"> (</w:t>
            </w:r>
            <w:r>
              <w:rPr>
                <w:rFonts w:ascii="Arial" w:hAnsi="Arial" w:cs="Arial"/>
                <w:sz w:val="22"/>
                <w:szCs w:val="22"/>
              </w:rPr>
              <w:t>as defined below</w:t>
            </w:r>
            <w:r w:rsidR="000535C8" w:rsidRPr="007009A9">
              <w:rPr>
                <w:rFonts w:ascii="Arial" w:hAnsi="Arial" w:cs="Arial"/>
                <w:sz w:val="22"/>
                <w:szCs w:val="22"/>
              </w:rPr>
              <w:t>)</w:t>
            </w:r>
          </w:p>
        </w:tc>
        <w:tc>
          <w:tcPr>
            <w:tcW w:w="2155" w:type="dxa"/>
          </w:tcPr>
          <w:p w14:paraId="442F1AB9" w14:textId="1ADD0E58" w:rsidR="000535C8" w:rsidRPr="007009A9" w:rsidRDefault="008264F4" w:rsidP="00062353">
            <w:pPr>
              <w:spacing w:after="100" w:afterAutospacing="1"/>
              <w:rPr>
                <w:rFonts w:ascii="Arial" w:hAnsi="Arial" w:cs="Arial"/>
                <w:sz w:val="22"/>
                <w:szCs w:val="22"/>
              </w:rPr>
            </w:pPr>
            <w:r>
              <w:rPr>
                <w:rFonts w:ascii="Arial" w:hAnsi="Arial" w:cs="Arial"/>
                <w:sz w:val="22"/>
                <w:szCs w:val="22"/>
              </w:rPr>
              <w:t>1</w:t>
            </w:r>
            <w:r w:rsidR="00062353">
              <w:rPr>
                <w:rFonts w:ascii="Arial" w:hAnsi="Arial" w:cs="Arial"/>
                <w:sz w:val="22"/>
                <w:szCs w:val="22"/>
              </w:rPr>
              <w:t>5</w:t>
            </w:r>
            <w:r>
              <w:rPr>
                <w:rFonts w:ascii="Arial" w:hAnsi="Arial" w:cs="Arial"/>
                <w:sz w:val="22"/>
                <w:szCs w:val="22"/>
              </w:rPr>
              <w:t>%</w:t>
            </w:r>
          </w:p>
        </w:tc>
      </w:tr>
    </w:tbl>
    <w:p w14:paraId="00F992B6" w14:textId="77777777" w:rsidR="0073332A" w:rsidRDefault="0073332A" w:rsidP="00F90E91">
      <w:pPr>
        <w:rPr>
          <w:rFonts w:ascii="Arial" w:hAnsi="Arial" w:cs="Arial"/>
          <w:b/>
          <w:sz w:val="22"/>
          <w:szCs w:val="22"/>
        </w:rPr>
      </w:pPr>
    </w:p>
    <w:p w14:paraId="6EAA981E" w14:textId="413D3F3F" w:rsidR="00616E09" w:rsidRPr="00616E09" w:rsidRDefault="00616E09" w:rsidP="00616E09">
      <w:pPr>
        <w:rPr>
          <w:rFonts w:ascii="Arial" w:hAnsi="Arial" w:cs="Arial"/>
          <w:b/>
          <w:sz w:val="22"/>
          <w:szCs w:val="22"/>
        </w:rPr>
      </w:pPr>
      <w:r>
        <w:rPr>
          <w:rFonts w:ascii="Arial" w:hAnsi="Arial" w:cs="Arial"/>
          <w:b/>
          <w:sz w:val="22"/>
          <w:szCs w:val="22"/>
        </w:rPr>
        <w:t>Assignment Descriptions</w:t>
      </w:r>
    </w:p>
    <w:p w14:paraId="219AB7B4" w14:textId="77777777" w:rsidR="00616E09" w:rsidRPr="00616E09" w:rsidRDefault="00616E09" w:rsidP="00616E09">
      <w:pPr>
        <w:rPr>
          <w:rFonts w:ascii="Arial" w:hAnsi="Arial" w:cs="Arial"/>
          <w:sz w:val="22"/>
          <w:szCs w:val="22"/>
          <w:u w:val="single"/>
        </w:rPr>
      </w:pPr>
    </w:p>
    <w:p w14:paraId="65262BB0" w14:textId="0E1C34CF" w:rsidR="008264F4" w:rsidRPr="008264F4" w:rsidRDefault="008264F4" w:rsidP="008264F4">
      <w:pPr>
        <w:rPr>
          <w:rFonts w:ascii="Arial" w:hAnsi="Arial" w:cs="Arial"/>
          <w:sz w:val="22"/>
          <w:szCs w:val="22"/>
        </w:rPr>
      </w:pPr>
      <w:r w:rsidRPr="008264F4">
        <w:rPr>
          <w:rFonts w:ascii="Arial" w:hAnsi="Arial" w:cs="Arial"/>
          <w:sz w:val="22"/>
          <w:szCs w:val="22"/>
          <w:u w:val="single"/>
        </w:rPr>
        <w:t>Midterm</w:t>
      </w:r>
      <w:r w:rsidRPr="008264F4">
        <w:rPr>
          <w:rFonts w:ascii="Arial" w:hAnsi="Arial" w:cs="Arial"/>
          <w:sz w:val="22"/>
          <w:szCs w:val="22"/>
        </w:rPr>
        <w:t xml:space="preserve">: The Midterm Exam is </w:t>
      </w:r>
      <w:r w:rsidR="006962C3">
        <w:rPr>
          <w:rFonts w:ascii="Arial" w:hAnsi="Arial" w:cs="Arial"/>
          <w:sz w:val="22"/>
          <w:szCs w:val="22"/>
        </w:rPr>
        <w:t xml:space="preserve">a take-home </w:t>
      </w:r>
      <w:r w:rsidR="00FC13F0">
        <w:rPr>
          <w:rFonts w:ascii="Arial" w:hAnsi="Arial" w:cs="Arial"/>
          <w:sz w:val="22"/>
          <w:szCs w:val="22"/>
        </w:rPr>
        <w:t xml:space="preserve">set of short essay questions completed </w:t>
      </w:r>
      <w:proofErr w:type="gramStart"/>
      <w:r w:rsidR="00FC13F0">
        <w:rPr>
          <w:rFonts w:ascii="Arial" w:hAnsi="Arial" w:cs="Arial"/>
          <w:sz w:val="22"/>
          <w:szCs w:val="22"/>
        </w:rPr>
        <w:t>during</w:t>
      </w:r>
      <w:proofErr w:type="gramEnd"/>
      <w:r w:rsidR="00FC13F0">
        <w:rPr>
          <w:rFonts w:ascii="Arial" w:hAnsi="Arial" w:cs="Arial"/>
          <w:sz w:val="22"/>
          <w:szCs w:val="22"/>
        </w:rPr>
        <w:t xml:space="preserve"> one week. The questions require an understanding of</w:t>
      </w:r>
      <w:r w:rsidRPr="008264F4">
        <w:rPr>
          <w:rFonts w:ascii="Arial" w:hAnsi="Arial" w:cs="Arial"/>
          <w:sz w:val="22"/>
          <w:szCs w:val="22"/>
        </w:rPr>
        <w:t xml:space="preserve"> the set of perspectives (“tools”) introduced in the course to understand the interplay between culture and health. The focus will be on describing the basic elements of these tools, and then using them to respond to </w:t>
      </w:r>
      <w:r w:rsidR="003267E4">
        <w:rPr>
          <w:rFonts w:ascii="Arial" w:hAnsi="Arial" w:cs="Arial"/>
          <w:sz w:val="22"/>
          <w:szCs w:val="22"/>
        </w:rPr>
        <w:t>essay</w:t>
      </w:r>
      <w:r w:rsidR="00946342">
        <w:rPr>
          <w:rFonts w:ascii="Arial" w:hAnsi="Arial" w:cs="Arial"/>
          <w:sz w:val="22"/>
          <w:szCs w:val="22"/>
        </w:rPr>
        <w:t xml:space="preserve"> questions</w:t>
      </w:r>
      <w:r w:rsidR="003267E4">
        <w:rPr>
          <w:rFonts w:ascii="Arial" w:hAnsi="Arial" w:cs="Arial"/>
          <w:sz w:val="22"/>
          <w:szCs w:val="22"/>
        </w:rPr>
        <w:t xml:space="preserve"> </w:t>
      </w:r>
      <w:r w:rsidRPr="008264F4">
        <w:rPr>
          <w:rFonts w:ascii="Arial" w:hAnsi="Arial" w:cs="Arial"/>
          <w:sz w:val="22"/>
          <w:szCs w:val="22"/>
        </w:rPr>
        <w:t xml:space="preserve">concerning broader themes surrounding the culture-health relationship. </w:t>
      </w:r>
    </w:p>
    <w:p w14:paraId="61D95AA7" w14:textId="77777777" w:rsidR="008264F4" w:rsidRPr="008264F4" w:rsidRDefault="008264F4" w:rsidP="008264F4">
      <w:pPr>
        <w:rPr>
          <w:rFonts w:ascii="Arial" w:hAnsi="Arial" w:cs="Arial"/>
          <w:sz w:val="22"/>
          <w:szCs w:val="22"/>
        </w:rPr>
      </w:pPr>
    </w:p>
    <w:p w14:paraId="6A7799B3" w14:textId="49D58143" w:rsidR="008264F4" w:rsidRPr="008264F4" w:rsidRDefault="008264F4" w:rsidP="008264F4">
      <w:pPr>
        <w:rPr>
          <w:rFonts w:ascii="Arial" w:hAnsi="Arial" w:cs="Arial"/>
          <w:sz w:val="22"/>
          <w:szCs w:val="22"/>
        </w:rPr>
      </w:pPr>
      <w:r w:rsidRPr="008264F4">
        <w:rPr>
          <w:rFonts w:ascii="Arial" w:hAnsi="Arial" w:cs="Arial"/>
          <w:sz w:val="22"/>
          <w:szCs w:val="22"/>
          <w:u w:val="single"/>
        </w:rPr>
        <w:t>Culture and Health Program Proposal</w:t>
      </w:r>
      <w:r w:rsidRPr="008264F4">
        <w:rPr>
          <w:rFonts w:ascii="Arial" w:hAnsi="Arial" w:cs="Arial"/>
          <w:sz w:val="22"/>
          <w:szCs w:val="22"/>
        </w:rPr>
        <w:t xml:space="preserve">: This assignment will substitute for the final exam and is due on the date of the scheduled final. The purpose of the Program Proposal is to synthesize what you have learned about the culture-health relationship and apply it by proposing a health promotion intervention that addresses a specific population and health issue, identifying key cultural issues involved and incorporating them in the program design. You have the option of addressing HIV/AIDS, obesity, youth violence </w:t>
      </w:r>
      <w:r w:rsidR="00766592">
        <w:rPr>
          <w:rFonts w:ascii="Arial" w:hAnsi="Arial" w:cs="Arial"/>
          <w:sz w:val="22"/>
          <w:szCs w:val="22"/>
        </w:rPr>
        <w:t xml:space="preserve">or COVID-19 </w:t>
      </w:r>
      <w:r w:rsidRPr="008264F4">
        <w:rPr>
          <w:rFonts w:ascii="Arial" w:hAnsi="Arial" w:cs="Arial"/>
          <w:sz w:val="22"/>
          <w:szCs w:val="22"/>
        </w:rPr>
        <w:t>in a specific population (as we do in the class), or of selecting another health issue/population. The paper should be in the following format:</w:t>
      </w:r>
    </w:p>
    <w:p w14:paraId="09504A7D" w14:textId="77777777" w:rsidR="008264F4" w:rsidRPr="008264F4" w:rsidRDefault="008264F4" w:rsidP="008264F4">
      <w:pPr>
        <w:numPr>
          <w:ilvl w:val="0"/>
          <w:numId w:val="16"/>
        </w:numPr>
        <w:rPr>
          <w:rFonts w:ascii="Arial" w:hAnsi="Arial" w:cs="Arial"/>
          <w:sz w:val="22"/>
          <w:szCs w:val="22"/>
        </w:rPr>
      </w:pPr>
      <w:r w:rsidRPr="008264F4">
        <w:rPr>
          <w:rFonts w:ascii="Arial" w:hAnsi="Arial" w:cs="Arial"/>
          <w:i/>
          <w:sz w:val="22"/>
          <w:szCs w:val="22"/>
        </w:rPr>
        <w:t xml:space="preserve">Health issue: </w:t>
      </w:r>
      <w:r w:rsidRPr="008264F4">
        <w:rPr>
          <w:rFonts w:ascii="Arial" w:hAnsi="Arial" w:cs="Arial"/>
          <w:sz w:val="22"/>
          <w:szCs w:val="22"/>
        </w:rPr>
        <w:t xml:space="preserve">Health Issue, target population and epidemiology </w:t>
      </w:r>
    </w:p>
    <w:p w14:paraId="68464472" w14:textId="77777777" w:rsidR="008264F4" w:rsidRPr="008264F4" w:rsidRDefault="008264F4" w:rsidP="008264F4">
      <w:pPr>
        <w:numPr>
          <w:ilvl w:val="0"/>
          <w:numId w:val="16"/>
        </w:numPr>
        <w:rPr>
          <w:rFonts w:ascii="Arial" w:hAnsi="Arial" w:cs="Arial"/>
          <w:sz w:val="22"/>
          <w:szCs w:val="22"/>
        </w:rPr>
      </w:pPr>
      <w:r w:rsidRPr="008264F4">
        <w:rPr>
          <w:rFonts w:ascii="Arial" w:hAnsi="Arial" w:cs="Arial"/>
          <w:i/>
          <w:sz w:val="22"/>
          <w:szCs w:val="22"/>
        </w:rPr>
        <w:t xml:space="preserve">Population and cultural issues: </w:t>
      </w:r>
      <w:r w:rsidRPr="008264F4">
        <w:rPr>
          <w:rFonts w:ascii="Arial" w:hAnsi="Arial" w:cs="Arial"/>
          <w:sz w:val="22"/>
          <w:szCs w:val="22"/>
        </w:rPr>
        <w:t>Description of affected population, including cultural factors relevant to the impact of the health problem</w:t>
      </w:r>
    </w:p>
    <w:p w14:paraId="6ABCBB9A" w14:textId="77777777" w:rsidR="008264F4" w:rsidRPr="008264F4" w:rsidRDefault="008264F4" w:rsidP="008264F4">
      <w:pPr>
        <w:numPr>
          <w:ilvl w:val="0"/>
          <w:numId w:val="16"/>
        </w:numPr>
        <w:rPr>
          <w:rFonts w:ascii="Arial" w:hAnsi="Arial" w:cs="Arial"/>
          <w:sz w:val="22"/>
          <w:szCs w:val="22"/>
        </w:rPr>
      </w:pPr>
      <w:r w:rsidRPr="008264F4">
        <w:rPr>
          <w:rFonts w:ascii="Arial" w:hAnsi="Arial" w:cs="Arial"/>
          <w:i/>
          <w:sz w:val="22"/>
          <w:szCs w:val="22"/>
        </w:rPr>
        <w:t xml:space="preserve">Program: </w:t>
      </w:r>
      <w:r w:rsidRPr="008264F4">
        <w:rPr>
          <w:rFonts w:ascii="Arial" w:hAnsi="Arial" w:cs="Arial"/>
          <w:sz w:val="22"/>
          <w:szCs w:val="22"/>
        </w:rPr>
        <w:t xml:space="preserve">Proposed program approach and components </w:t>
      </w:r>
    </w:p>
    <w:p w14:paraId="6575FC41" w14:textId="1ECCC30E" w:rsidR="008264F4" w:rsidRPr="008264F4" w:rsidRDefault="008264F4" w:rsidP="008264F4">
      <w:pPr>
        <w:numPr>
          <w:ilvl w:val="0"/>
          <w:numId w:val="16"/>
        </w:numPr>
        <w:rPr>
          <w:rFonts w:ascii="Arial" w:hAnsi="Arial" w:cs="Arial"/>
          <w:sz w:val="22"/>
          <w:szCs w:val="22"/>
        </w:rPr>
      </w:pPr>
      <w:r w:rsidRPr="008264F4">
        <w:rPr>
          <w:rFonts w:ascii="Arial" w:hAnsi="Arial" w:cs="Arial"/>
          <w:i/>
          <w:sz w:val="22"/>
          <w:szCs w:val="22"/>
        </w:rPr>
        <w:t xml:space="preserve">Incorporation of cultural issues: </w:t>
      </w:r>
      <w:r w:rsidRPr="008264F4">
        <w:rPr>
          <w:rFonts w:ascii="Arial" w:hAnsi="Arial" w:cs="Arial"/>
          <w:sz w:val="22"/>
          <w:szCs w:val="22"/>
        </w:rPr>
        <w:t>Explanation of cultural factors incorporated into program design and rationale for inclusion</w:t>
      </w:r>
      <w:r w:rsidR="00766592">
        <w:rPr>
          <w:rFonts w:ascii="Arial" w:hAnsi="Arial" w:cs="Arial"/>
          <w:sz w:val="22"/>
          <w:szCs w:val="22"/>
        </w:rPr>
        <w:t>.</w:t>
      </w:r>
    </w:p>
    <w:p w14:paraId="7A5B265F" w14:textId="77777777" w:rsidR="008264F4" w:rsidRPr="008264F4" w:rsidRDefault="008264F4" w:rsidP="008264F4">
      <w:pPr>
        <w:rPr>
          <w:rFonts w:ascii="Arial" w:hAnsi="Arial" w:cs="Arial"/>
          <w:sz w:val="22"/>
          <w:szCs w:val="22"/>
        </w:rPr>
      </w:pPr>
    </w:p>
    <w:p w14:paraId="15DC05C6" w14:textId="0CF33C8D" w:rsidR="008264F4" w:rsidRPr="008264F4" w:rsidRDefault="008264F4" w:rsidP="008264F4">
      <w:pPr>
        <w:rPr>
          <w:rFonts w:ascii="Arial" w:hAnsi="Arial" w:cs="Arial"/>
          <w:sz w:val="22"/>
          <w:szCs w:val="22"/>
        </w:rPr>
      </w:pPr>
      <w:r w:rsidRPr="008264F4">
        <w:rPr>
          <w:rFonts w:ascii="Arial" w:hAnsi="Arial" w:cs="Arial"/>
          <w:sz w:val="22"/>
          <w:szCs w:val="22"/>
        </w:rPr>
        <w:t xml:space="preserve">The paper should be </w:t>
      </w:r>
      <w:r w:rsidR="00FC13F0">
        <w:rPr>
          <w:rFonts w:ascii="Arial" w:hAnsi="Arial" w:cs="Arial"/>
          <w:sz w:val="22"/>
          <w:szCs w:val="22"/>
        </w:rPr>
        <w:t xml:space="preserve">approximately </w:t>
      </w:r>
      <w:r w:rsidRPr="008264F4">
        <w:rPr>
          <w:rFonts w:ascii="Arial" w:hAnsi="Arial" w:cs="Arial"/>
          <w:sz w:val="22"/>
          <w:szCs w:val="22"/>
        </w:rPr>
        <w:t>1</w:t>
      </w:r>
      <w:r w:rsidR="00FC13F0">
        <w:rPr>
          <w:rFonts w:ascii="Arial" w:hAnsi="Arial" w:cs="Arial"/>
          <w:sz w:val="22"/>
          <w:szCs w:val="22"/>
        </w:rPr>
        <w:t>2</w:t>
      </w:r>
      <w:r w:rsidRPr="008264F4">
        <w:rPr>
          <w:rFonts w:ascii="Arial" w:hAnsi="Arial" w:cs="Arial"/>
          <w:sz w:val="22"/>
          <w:szCs w:val="22"/>
        </w:rPr>
        <w:t xml:space="preserve"> </w:t>
      </w:r>
      <w:r w:rsidR="00FC13F0">
        <w:rPr>
          <w:rFonts w:ascii="Arial" w:hAnsi="Arial" w:cs="Arial"/>
          <w:sz w:val="22"/>
          <w:szCs w:val="22"/>
        </w:rPr>
        <w:t>to</w:t>
      </w:r>
      <w:r w:rsidRPr="008264F4">
        <w:rPr>
          <w:rFonts w:ascii="Arial" w:hAnsi="Arial" w:cs="Arial"/>
          <w:sz w:val="22"/>
          <w:szCs w:val="22"/>
        </w:rPr>
        <w:t xml:space="preserve"> 1</w:t>
      </w:r>
      <w:r w:rsidR="00311BAD">
        <w:rPr>
          <w:rFonts w:ascii="Arial" w:hAnsi="Arial" w:cs="Arial"/>
          <w:sz w:val="22"/>
          <w:szCs w:val="22"/>
        </w:rPr>
        <w:t>6</w:t>
      </w:r>
      <w:r w:rsidRPr="008264F4">
        <w:rPr>
          <w:rFonts w:ascii="Arial" w:hAnsi="Arial" w:cs="Arial"/>
          <w:sz w:val="22"/>
          <w:szCs w:val="22"/>
        </w:rPr>
        <w:t xml:space="preserve"> pages, double-spaced. Make sure to include citations and references wherever necessary, and format the references in APA style (posted on Blackboard) and listed at the end of the report under the heading of “References”. The references should not be counted </w:t>
      </w:r>
      <w:r w:rsidR="00311BAD">
        <w:rPr>
          <w:rFonts w:ascii="Arial" w:hAnsi="Arial" w:cs="Arial"/>
          <w:sz w:val="22"/>
          <w:szCs w:val="22"/>
        </w:rPr>
        <w:t xml:space="preserve">as within the </w:t>
      </w:r>
      <w:proofErr w:type="gramStart"/>
      <w:r w:rsidR="00311BAD">
        <w:rPr>
          <w:rFonts w:ascii="Arial" w:hAnsi="Arial" w:cs="Arial"/>
          <w:sz w:val="22"/>
          <w:szCs w:val="22"/>
        </w:rPr>
        <w:t xml:space="preserve">12-16 </w:t>
      </w:r>
      <w:r w:rsidR="00B31A07">
        <w:rPr>
          <w:rFonts w:ascii="Arial" w:hAnsi="Arial" w:cs="Arial"/>
          <w:sz w:val="22"/>
          <w:szCs w:val="22"/>
        </w:rPr>
        <w:t>page</w:t>
      </w:r>
      <w:proofErr w:type="gramEnd"/>
      <w:r w:rsidR="00B31A07">
        <w:rPr>
          <w:rFonts w:ascii="Arial" w:hAnsi="Arial" w:cs="Arial"/>
          <w:sz w:val="22"/>
          <w:szCs w:val="22"/>
        </w:rPr>
        <w:t xml:space="preserve"> text.</w:t>
      </w:r>
    </w:p>
    <w:p w14:paraId="143E9C78" w14:textId="77777777" w:rsidR="008264F4" w:rsidRPr="008264F4" w:rsidRDefault="008264F4" w:rsidP="00616E09">
      <w:pPr>
        <w:rPr>
          <w:rFonts w:ascii="Arial" w:hAnsi="Arial" w:cs="Arial"/>
          <w:sz w:val="22"/>
          <w:szCs w:val="22"/>
          <w:u w:val="single"/>
        </w:rPr>
      </w:pPr>
    </w:p>
    <w:p w14:paraId="7B17CA0F" w14:textId="3DBA7994" w:rsidR="00F90E91" w:rsidRPr="007009A9" w:rsidRDefault="00F90E91" w:rsidP="00F90E91">
      <w:pPr>
        <w:rPr>
          <w:rFonts w:ascii="Arial" w:hAnsi="Arial" w:cs="Arial"/>
          <w:b/>
          <w:i/>
          <w:color w:val="808080" w:themeColor="background1" w:themeShade="80"/>
          <w:sz w:val="22"/>
          <w:szCs w:val="22"/>
        </w:rPr>
      </w:pPr>
      <w:r w:rsidRPr="007009A9">
        <w:rPr>
          <w:rFonts w:ascii="Arial" w:hAnsi="Arial" w:cs="Arial"/>
          <w:b/>
          <w:sz w:val="22"/>
          <w:szCs w:val="22"/>
        </w:rPr>
        <w:t>Grading Scale and Standards</w:t>
      </w:r>
    </w:p>
    <w:p w14:paraId="06A61E01" w14:textId="4563912B" w:rsidR="00F90E91" w:rsidRPr="007009A9" w:rsidRDefault="00F90E91" w:rsidP="00F90E91">
      <w:pPr>
        <w:rPr>
          <w:rFonts w:ascii="Arial" w:hAnsi="Arial" w:cs="Arial"/>
          <w:b/>
          <w:sz w:val="22"/>
          <w:szCs w:val="22"/>
        </w:rPr>
      </w:pPr>
    </w:p>
    <w:tbl>
      <w:tblPr>
        <w:tblStyle w:val="TableGrid"/>
        <w:tblW w:w="0" w:type="auto"/>
        <w:tblLook w:val="04A0" w:firstRow="1" w:lastRow="0" w:firstColumn="1" w:lastColumn="0" w:noHBand="0" w:noVBand="1"/>
      </w:tblPr>
      <w:tblGrid>
        <w:gridCol w:w="4675"/>
        <w:gridCol w:w="4675"/>
      </w:tblGrid>
      <w:tr w:rsidR="00F90E91" w:rsidRPr="007009A9" w14:paraId="62AA2903" w14:textId="77777777" w:rsidTr="00741D20">
        <w:tc>
          <w:tcPr>
            <w:tcW w:w="4675" w:type="dxa"/>
          </w:tcPr>
          <w:p w14:paraId="2DD9C323" w14:textId="77777777" w:rsidR="00F90E91" w:rsidRPr="007009A9" w:rsidRDefault="00F90E91" w:rsidP="00741D20">
            <w:pPr>
              <w:rPr>
                <w:rFonts w:ascii="Arial" w:hAnsi="Arial" w:cs="Arial"/>
                <w:sz w:val="22"/>
                <w:szCs w:val="22"/>
              </w:rPr>
            </w:pPr>
            <w:r w:rsidRPr="007009A9">
              <w:rPr>
                <w:rFonts w:ascii="Arial" w:hAnsi="Arial" w:cs="Arial"/>
                <w:sz w:val="22"/>
                <w:szCs w:val="22"/>
              </w:rPr>
              <w:t>A:     94-100%</w:t>
            </w:r>
          </w:p>
        </w:tc>
        <w:tc>
          <w:tcPr>
            <w:tcW w:w="4675" w:type="dxa"/>
          </w:tcPr>
          <w:p w14:paraId="161FF296" w14:textId="77777777" w:rsidR="00F90E91" w:rsidRPr="007009A9" w:rsidRDefault="00F90E91" w:rsidP="00741D20">
            <w:pPr>
              <w:rPr>
                <w:rFonts w:ascii="Arial" w:hAnsi="Arial" w:cs="Arial"/>
                <w:sz w:val="22"/>
                <w:szCs w:val="22"/>
              </w:rPr>
            </w:pPr>
            <w:r w:rsidRPr="007009A9">
              <w:rPr>
                <w:rFonts w:ascii="Arial" w:hAnsi="Arial" w:cs="Arial"/>
                <w:sz w:val="22"/>
                <w:szCs w:val="22"/>
              </w:rPr>
              <w:t>C+:     77-79%</w:t>
            </w:r>
          </w:p>
        </w:tc>
      </w:tr>
      <w:tr w:rsidR="00F90E91" w:rsidRPr="007009A9" w14:paraId="35F149A4" w14:textId="77777777" w:rsidTr="00741D20">
        <w:tc>
          <w:tcPr>
            <w:tcW w:w="4675" w:type="dxa"/>
          </w:tcPr>
          <w:p w14:paraId="34F44958" w14:textId="77777777" w:rsidR="00F90E91" w:rsidRPr="007009A9" w:rsidRDefault="00F90E91" w:rsidP="00741D20">
            <w:pPr>
              <w:rPr>
                <w:rFonts w:ascii="Arial" w:hAnsi="Arial" w:cs="Arial"/>
                <w:sz w:val="22"/>
                <w:szCs w:val="22"/>
              </w:rPr>
            </w:pPr>
            <w:r w:rsidRPr="007009A9">
              <w:rPr>
                <w:rFonts w:ascii="Arial" w:hAnsi="Arial" w:cs="Arial"/>
                <w:sz w:val="22"/>
                <w:szCs w:val="22"/>
              </w:rPr>
              <w:t>A-:    90-93%</w:t>
            </w:r>
          </w:p>
        </w:tc>
        <w:tc>
          <w:tcPr>
            <w:tcW w:w="4675" w:type="dxa"/>
          </w:tcPr>
          <w:p w14:paraId="1AAE90AF" w14:textId="77777777" w:rsidR="00F90E91" w:rsidRPr="007009A9" w:rsidRDefault="00F90E91" w:rsidP="00741D20">
            <w:pPr>
              <w:rPr>
                <w:rFonts w:ascii="Arial" w:hAnsi="Arial" w:cs="Arial"/>
                <w:sz w:val="22"/>
                <w:szCs w:val="22"/>
              </w:rPr>
            </w:pPr>
            <w:r w:rsidRPr="007009A9">
              <w:rPr>
                <w:rFonts w:ascii="Arial" w:hAnsi="Arial" w:cs="Arial"/>
                <w:sz w:val="22"/>
                <w:szCs w:val="22"/>
              </w:rPr>
              <w:t>C:       73-76%</w:t>
            </w:r>
          </w:p>
        </w:tc>
      </w:tr>
      <w:tr w:rsidR="00F90E91" w:rsidRPr="007009A9" w14:paraId="736136EA" w14:textId="77777777" w:rsidTr="00741D20">
        <w:tc>
          <w:tcPr>
            <w:tcW w:w="4675" w:type="dxa"/>
          </w:tcPr>
          <w:p w14:paraId="04A2D7AC" w14:textId="77777777" w:rsidR="00F90E91" w:rsidRPr="007009A9" w:rsidRDefault="00F90E91" w:rsidP="00741D20">
            <w:pPr>
              <w:rPr>
                <w:rFonts w:ascii="Arial" w:hAnsi="Arial" w:cs="Arial"/>
                <w:sz w:val="22"/>
                <w:szCs w:val="22"/>
              </w:rPr>
            </w:pPr>
            <w:r w:rsidRPr="007009A9">
              <w:rPr>
                <w:rFonts w:ascii="Arial" w:hAnsi="Arial" w:cs="Arial"/>
                <w:sz w:val="22"/>
                <w:szCs w:val="22"/>
              </w:rPr>
              <w:t>B+:   87-89%</w:t>
            </w:r>
          </w:p>
        </w:tc>
        <w:tc>
          <w:tcPr>
            <w:tcW w:w="4675" w:type="dxa"/>
          </w:tcPr>
          <w:p w14:paraId="763892B6" w14:textId="77777777" w:rsidR="00F90E91" w:rsidRPr="007009A9" w:rsidRDefault="00F90E91" w:rsidP="00741D20">
            <w:pPr>
              <w:rPr>
                <w:rFonts w:ascii="Arial" w:hAnsi="Arial" w:cs="Arial"/>
                <w:sz w:val="22"/>
                <w:szCs w:val="22"/>
              </w:rPr>
            </w:pPr>
            <w:r w:rsidRPr="007009A9">
              <w:rPr>
                <w:rFonts w:ascii="Arial" w:hAnsi="Arial" w:cs="Arial"/>
                <w:sz w:val="22"/>
                <w:szCs w:val="22"/>
              </w:rPr>
              <w:t>C-:      70-72%</w:t>
            </w:r>
          </w:p>
        </w:tc>
      </w:tr>
      <w:tr w:rsidR="00F90E91" w:rsidRPr="007009A9" w14:paraId="4B5E8869" w14:textId="77777777" w:rsidTr="00741D20">
        <w:tc>
          <w:tcPr>
            <w:tcW w:w="4675" w:type="dxa"/>
          </w:tcPr>
          <w:p w14:paraId="7384B74D" w14:textId="77777777" w:rsidR="00F90E91" w:rsidRPr="007009A9" w:rsidRDefault="00F90E91" w:rsidP="00741D20">
            <w:pPr>
              <w:rPr>
                <w:rFonts w:ascii="Arial" w:hAnsi="Arial" w:cs="Arial"/>
                <w:sz w:val="22"/>
                <w:szCs w:val="22"/>
              </w:rPr>
            </w:pPr>
            <w:r w:rsidRPr="007009A9">
              <w:rPr>
                <w:rFonts w:ascii="Arial" w:hAnsi="Arial" w:cs="Arial"/>
                <w:sz w:val="22"/>
                <w:szCs w:val="22"/>
              </w:rPr>
              <w:t>B:     84-86%</w:t>
            </w:r>
          </w:p>
        </w:tc>
        <w:tc>
          <w:tcPr>
            <w:tcW w:w="4675" w:type="dxa"/>
          </w:tcPr>
          <w:p w14:paraId="4578EE66" w14:textId="77777777" w:rsidR="00F90E91" w:rsidRPr="007009A9" w:rsidRDefault="00F90E91" w:rsidP="00741D20">
            <w:pPr>
              <w:rPr>
                <w:rFonts w:ascii="Arial" w:hAnsi="Arial" w:cs="Arial"/>
                <w:sz w:val="22"/>
                <w:szCs w:val="22"/>
              </w:rPr>
            </w:pPr>
            <w:r w:rsidRPr="007009A9">
              <w:rPr>
                <w:rFonts w:ascii="Arial" w:hAnsi="Arial" w:cs="Arial"/>
                <w:sz w:val="22"/>
                <w:szCs w:val="22"/>
              </w:rPr>
              <w:t>F:        Below 70%</w:t>
            </w:r>
          </w:p>
        </w:tc>
      </w:tr>
      <w:tr w:rsidR="00F90E91" w:rsidRPr="007009A9" w14:paraId="21A33377" w14:textId="77777777" w:rsidTr="00741D20">
        <w:tc>
          <w:tcPr>
            <w:tcW w:w="4675" w:type="dxa"/>
          </w:tcPr>
          <w:p w14:paraId="04A3F752" w14:textId="77777777" w:rsidR="00F90E91" w:rsidRPr="007009A9" w:rsidRDefault="00F90E91" w:rsidP="00741D20">
            <w:pPr>
              <w:rPr>
                <w:rFonts w:ascii="Arial" w:hAnsi="Arial" w:cs="Arial"/>
                <w:sz w:val="22"/>
                <w:szCs w:val="22"/>
              </w:rPr>
            </w:pPr>
            <w:r w:rsidRPr="007009A9">
              <w:rPr>
                <w:rFonts w:ascii="Arial" w:hAnsi="Arial" w:cs="Arial"/>
                <w:sz w:val="22"/>
                <w:szCs w:val="22"/>
              </w:rPr>
              <w:t>B-:    80-83%</w:t>
            </w:r>
          </w:p>
        </w:tc>
        <w:tc>
          <w:tcPr>
            <w:tcW w:w="4675" w:type="dxa"/>
          </w:tcPr>
          <w:p w14:paraId="2153A9BB" w14:textId="77777777" w:rsidR="00F90E91" w:rsidRPr="007009A9" w:rsidRDefault="00F90E91" w:rsidP="00741D20">
            <w:pPr>
              <w:rPr>
                <w:rFonts w:ascii="Arial" w:hAnsi="Arial" w:cs="Arial"/>
                <w:sz w:val="22"/>
                <w:szCs w:val="22"/>
              </w:rPr>
            </w:pPr>
          </w:p>
        </w:tc>
      </w:tr>
    </w:tbl>
    <w:p w14:paraId="0CFA2F7B" w14:textId="77777777" w:rsidR="00F90E91" w:rsidRPr="007009A9" w:rsidRDefault="00F90E91" w:rsidP="00F90E91">
      <w:pPr>
        <w:rPr>
          <w:rFonts w:ascii="Arial" w:hAnsi="Arial" w:cs="Arial"/>
          <w:sz w:val="22"/>
          <w:szCs w:val="22"/>
        </w:rPr>
      </w:pPr>
    </w:p>
    <w:p w14:paraId="1EB6148D" w14:textId="07EED171" w:rsidR="00B613EC" w:rsidRPr="0073332A" w:rsidRDefault="005A76C6" w:rsidP="00DE5C03">
      <w:pPr>
        <w:rPr>
          <w:rFonts w:ascii="Arial" w:hAnsi="Arial" w:cs="Arial"/>
          <w:color w:val="000000" w:themeColor="text1"/>
          <w:sz w:val="22"/>
          <w:szCs w:val="22"/>
        </w:rPr>
      </w:pPr>
      <w:r w:rsidRPr="007009A9">
        <w:rPr>
          <w:rFonts w:ascii="Arial" w:hAnsi="Arial" w:cs="Arial"/>
          <w:b/>
          <w:sz w:val="22"/>
          <w:szCs w:val="22"/>
        </w:rPr>
        <w:t>Workload</w:t>
      </w:r>
      <w:r w:rsidR="00DD1C19" w:rsidRPr="007009A9">
        <w:rPr>
          <w:rFonts w:ascii="Arial" w:hAnsi="Arial" w:cs="Arial"/>
          <w:b/>
          <w:sz w:val="22"/>
          <w:szCs w:val="22"/>
        </w:rPr>
        <w:t>:</w:t>
      </w:r>
      <w:r w:rsidR="00DE5C03" w:rsidRPr="007009A9">
        <w:rPr>
          <w:rFonts w:ascii="Arial" w:hAnsi="Arial" w:cs="Arial"/>
          <w:b/>
          <w:sz w:val="22"/>
          <w:szCs w:val="22"/>
        </w:rPr>
        <w:t xml:space="preserve"> </w:t>
      </w:r>
      <w:r w:rsidR="00B613EC" w:rsidRPr="0073332A">
        <w:rPr>
          <w:rFonts w:ascii="Arial" w:hAnsi="Arial" w:cs="Arial"/>
          <w:color w:val="000000" w:themeColor="text1"/>
          <w:sz w:val="22"/>
          <w:szCs w:val="22"/>
        </w:rPr>
        <w:t xml:space="preserve">In this course, you will be expected to spend </w:t>
      </w:r>
      <w:r w:rsidR="00AA3489">
        <w:rPr>
          <w:rFonts w:ascii="Arial" w:hAnsi="Arial" w:cs="Arial"/>
          <w:color w:val="000000" w:themeColor="text1"/>
          <w:sz w:val="22"/>
          <w:szCs w:val="22"/>
        </w:rPr>
        <w:t xml:space="preserve">XX </w:t>
      </w:r>
      <w:r w:rsidR="00B613EC" w:rsidRPr="0073332A">
        <w:rPr>
          <w:rFonts w:ascii="Arial" w:hAnsi="Arial" w:cs="Arial"/>
          <w:color w:val="000000" w:themeColor="text1"/>
          <w:sz w:val="22"/>
          <w:szCs w:val="22"/>
        </w:rPr>
        <w:t>hours per week in independent learning</w:t>
      </w:r>
      <w:r w:rsidR="008C3020" w:rsidRPr="0073332A">
        <w:rPr>
          <w:rFonts w:ascii="Arial" w:hAnsi="Arial" w:cs="Arial"/>
          <w:color w:val="000000" w:themeColor="text1"/>
          <w:sz w:val="22"/>
          <w:szCs w:val="22"/>
        </w:rPr>
        <w:t xml:space="preserve"> which can includ</w:t>
      </w:r>
      <w:r w:rsidR="00B613EC" w:rsidRPr="0073332A">
        <w:rPr>
          <w:rFonts w:ascii="Arial" w:hAnsi="Arial" w:cs="Arial"/>
          <w:color w:val="000000" w:themeColor="text1"/>
          <w:sz w:val="22"/>
          <w:szCs w:val="22"/>
        </w:rPr>
        <w:t xml:space="preserve">e reviewing </w:t>
      </w:r>
      <w:r w:rsidR="00EA1B6F" w:rsidRPr="0073332A">
        <w:rPr>
          <w:rFonts w:ascii="Arial" w:hAnsi="Arial" w:cs="Arial"/>
          <w:color w:val="000000" w:themeColor="text1"/>
          <w:sz w:val="22"/>
          <w:szCs w:val="22"/>
        </w:rPr>
        <w:t>assigned</w:t>
      </w:r>
      <w:r w:rsidR="00B613EC" w:rsidRPr="0073332A">
        <w:rPr>
          <w:rFonts w:ascii="Arial" w:hAnsi="Arial" w:cs="Arial"/>
          <w:color w:val="000000" w:themeColor="text1"/>
          <w:sz w:val="22"/>
          <w:szCs w:val="22"/>
        </w:rPr>
        <w:t xml:space="preserve"> material,</w:t>
      </w:r>
      <w:r w:rsidR="00EA1B6F" w:rsidRPr="0073332A">
        <w:rPr>
          <w:rFonts w:ascii="Arial" w:hAnsi="Arial" w:cs="Arial"/>
          <w:color w:val="000000" w:themeColor="text1"/>
          <w:sz w:val="22"/>
          <w:szCs w:val="22"/>
        </w:rPr>
        <w:t xml:space="preserve"> preparing for class</w:t>
      </w:r>
      <w:r w:rsidR="00B613EC" w:rsidRPr="0073332A">
        <w:rPr>
          <w:rFonts w:ascii="Arial" w:hAnsi="Arial" w:cs="Arial"/>
          <w:color w:val="000000" w:themeColor="text1"/>
          <w:sz w:val="22"/>
          <w:szCs w:val="22"/>
        </w:rPr>
        <w:t xml:space="preserve"> discussions, working on assignments, studying for exams</w:t>
      </w:r>
      <w:r w:rsidR="00F60937" w:rsidRPr="0073332A">
        <w:rPr>
          <w:rFonts w:ascii="Arial" w:hAnsi="Arial" w:cs="Arial"/>
          <w:color w:val="000000" w:themeColor="text1"/>
          <w:sz w:val="22"/>
          <w:szCs w:val="22"/>
        </w:rPr>
        <w:t>,</w:t>
      </w:r>
      <w:r w:rsidR="00EA1B6F" w:rsidRPr="0073332A">
        <w:rPr>
          <w:rFonts w:ascii="Arial" w:hAnsi="Arial" w:cs="Arial"/>
          <w:color w:val="000000" w:themeColor="text1"/>
          <w:sz w:val="22"/>
          <w:szCs w:val="22"/>
        </w:rPr>
        <w:t xml:space="preserve"> and</w:t>
      </w:r>
      <w:r w:rsidR="00F60937" w:rsidRPr="0073332A">
        <w:rPr>
          <w:rFonts w:ascii="Arial" w:hAnsi="Arial" w:cs="Arial"/>
          <w:color w:val="000000" w:themeColor="text1"/>
          <w:sz w:val="22"/>
          <w:szCs w:val="22"/>
        </w:rPr>
        <w:t xml:space="preserve"> </w:t>
      </w:r>
      <w:r w:rsidR="00EA1B6F" w:rsidRPr="0073332A">
        <w:rPr>
          <w:rFonts w:ascii="Arial" w:hAnsi="Arial" w:cs="Arial"/>
          <w:color w:val="000000" w:themeColor="text1"/>
          <w:sz w:val="22"/>
          <w:szCs w:val="22"/>
        </w:rPr>
        <w:t xml:space="preserve">group work. In </w:t>
      </w:r>
      <w:proofErr w:type="gramStart"/>
      <w:r w:rsidR="00EA1B6F" w:rsidRPr="0073332A">
        <w:rPr>
          <w:rFonts w:ascii="Arial" w:hAnsi="Arial" w:cs="Arial"/>
          <w:color w:val="000000" w:themeColor="text1"/>
          <w:sz w:val="22"/>
          <w:szCs w:val="22"/>
        </w:rPr>
        <w:t>addition</w:t>
      </w:r>
      <w:proofErr w:type="gramEnd"/>
      <w:r w:rsidR="00EA1B6F" w:rsidRPr="0073332A">
        <w:rPr>
          <w:rFonts w:ascii="Arial" w:hAnsi="Arial" w:cs="Arial"/>
          <w:color w:val="000000" w:themeColor="text1"/>
          <w:sz w:val="22"/>
          <w:szCs w:val="22"/>
        </w:rPr>
        <w:t xml:space="preserve"> 2 hours per week will be spent </w:t>
      </w:r>
      <w:proofErr w:type="gramStart"/>
      <w:r w:rsidR="00EA1B6F" w:rsidRPr="0073332A">
        <w:rPr>
          <w:rFonts w:ascii="Arial" w:hAnsi="Arial" w:cs="Arial"/>
          <w:color w:val="000000" w:themeColor="text1"/>
          <w:sz w:val="22"/>
          <w:szCs w:val="22"/>
        </w:rPr>
        <w:t>in</w:t>
      </w:r>
      <w:proofErr w:type="gramEnd"/>
      <w:r w:rsidR="00EA1B6F" w:rsidRPr="0073332A">
        <w:rPr>
          <w:rFonts w:ascii="Arial" w:hAnsi="Arial" w:cs="Arial"/>
          <w:color w:val="000000" w:themeColor="text1"/>
          <w:sz w:val="22"/>
          <w:szCs w:val="22"/>
        </w:rPr>
        <w:t xml:space="preserve"> direct instruction. </w:t>
      </w:r>
    </w:p>
    <w:p w14:paraId="1C1C0C7D" w14:textId="77777777" w:rsidR="00F90E91" w:rsidRPr="007009A9" w:rsidRDefault="00F90E91" w:rsidP="0029599B">
      <w:pPr>
        <w:rPr>
          <w:rFonts w:ascii="Arial" w:hAnsi="Arial" w:cs="Arial"/>
          <w:b/>
          <w:sz w:val="22"/>
          <w:szCs w:val="22"/>
        </w:rPr>
      </w:pPr>
    </w:p>
    <w:p w14:paraId="71068159" w14:textId="73C0A12D" w:rsidR="005169D1" w:rsidRPr="0073332A" w:rsidRDefault="0029599B" w:rsidP="00DE5C03">
      <w:pPr>
        <w:rPr>
          <w:rFonts w:ascii="Arial" w:hAnsi="Arial" w:cs="Arial"/>
          <w:color w:val="000000" w:themeColor="text1"/>
          <w:sz w:val="22"/>
          <w:szCs w:val="22"/>
        </w:rPr>
      </w:pPr>
      <w:r w:rsidRPr="007009A9">
        <w:rPr>
          <w:rFonts w:ascii="Arial" w:hAnsi="Arial" w:cs="Arial"/>
          <w:b/>
          <w:sz w:val="22"/>
          <w:szCs w:val="22"/>
        </w:rPr>
        <w:lastRenderedPageBreak/>
        <w:t>Class Policy: Expectations for individual contributions and acceptable levels of collaboration for assignments on which students may work together</w:t>
      </w:r>
      <w:r w:rsidR="00DE5C03" w:rsidRPr="007009A9">
        <w:rPr>
          <w:rFonts w:ascii="Arial" w:hAnsi="Arial" w:cs="Arial"/>
          <w:b/>
          <w:sz w:val="22"/>
          <w:szCs w:val="22"/>
        </w:rPr>
        <w:t xml:space="preserve">. </w:t>
      </w:r>
      <w:r w:rsidRPr="0073332A">
        <w:rPr>
          <w:rFonts w:ascii="Arial" w:hAnsi="Arial" w:cs="Arial"/>
          <w:color w:val="000000" w:themeColor="text1"/>
          <w:sz w:val="22"/>
          <w:szCs w:val="22"/>
        </w:rPr>
        <w:t xml:space="preserve">Although you may discuss case studies/assignments with other students, the written assignment you turn in must be your own work in your own words.  If you copy another </w:t>
      </w:r>
      <w:proofErr w:type="gramStart"/>
      <w:r w:rsidRPr="0073332A">
        <w:rPr>
          <w:rFonts w:ascii="Arial" w:hAnsi="Arial" w:cs="Arial"/>
          <w:color w:val="000000" w:themeColor="text1"/>
          <w:sz w:val="22"/>
          <w:szCs w:val="22"/>
        </w:rPr>
        <w:t>students</w:t>
      </w:r>
      <w:proofErr w:type="gramEnd"/>
      <w:r w:rsidRPr="0073332A">
        <w:rPr>
          <w:rFonts w:ascii="Arial" w:hAnsi="Arial" w:cs="Arial"/>
          <w:color w:val="000000" w:themeColor="text1"/>
          <w:sz w:val="22"/>
          <w:szCs w:val="22"/>
        </w:rPr>
        <w:t xml:space="preserve"> assignment or let someone else </w:t>
      </w:r>
      <w:proofErr w:type="gramStart"/>
      <w:r w:rsidR="0011558B" w:rsidRPr="0073332A">
        <w:rPr>
          <w:rFonts w:ascii="Arial" w:hAnsi="Arial" w:cs="Arial"/>
          <w:color w:val="000000" w:themeColor="text1"/>
          <w:sz w:val="22"/>
          <w:szCs w:val="22"/>
        </w:rPr>
        <w:t>copies</w:t>
      </w:r>
      <w:proofErr w:type="gramEnd"/>
      <w:r w:rsidR="0011558B" w:rsidRPr="0073332A">
        <w:rPr>
          <w:rFonts w:ascii="Arial" w:hAnsi="Arial" w:cs="Arial"/>
          <w:color w:val="000000" w:themeColor="text1"/>
          <w:sz w:val="22"/>
          <w:szCs w:val="22"/>
        </w:rPr>
        <w:t xml:space="preserve"> yours, you are both cheating.  Exams</w:t>
      </w:r>
      <w:r w:rsidR="00DE5C03" w:rsidRPr="0073332A">
        <w:rPr>
          <w:rFonts w:ascii="Arial" w:hAnsi="Arial" w:cs="Arial"/>
          <w:color w:val="000000" w:themeColor="text1"/>
          <w:sz w:val="22"/>
          <w:szCs w:val="22"/>
        </w:rPr>
        <w:t xml:space="preserve"> must</w:t>
      </w:r>
      <w:r w:rsidR="0011558B" w:rsidRPr="0073332A">
        <w:rPr>
          <w:rFonts w:ascii="Arial" w:hAnsi="Arial" w:cs="Arial"/>
          <w:color w:val="000000" w:themeColor="text1"/>
          <w:sz w:val="22"/>
          <w:szCs w:val="22"/>
        </w:rPr>
        <w:t xml:space="preserve"> be d</w:t>
      </w:r>
      <w:r w:rsidR="007E6169" w:rsidRPr="0073332A">
        <w:rPr>
          <w:rFonts w:ascii="Arial" w:hAnsi="Arial" w:cs="Arial"/>
          <w:color w:val="000000" w:themeColor="text1"/>
          <w:sz w:val="22"/>
          <w:szCs w:val="22"/>
        </w:rPr>
        <w:t>one independently, on your own.</w:t>
      </w:r>
      <w:r w:rsidRPr="0073332A">
        <w:rPr>
          <w:rFonts w:ascii="Arial" w:hAnsi="Arial" w:cs="Arial"/>
          <w:color w:val="000000" w:themeColor="text1"/>
          <w:sz w:val="22"/>
          <w:szCs w:val="22"/>
        </w:rPr>
        <w:t xml:space="preserve"> </w:t>
      </w:r>
      <w:r w:rsidR="00DE5C03" w:rsidRPr="0073332A">
        <w:rPr>
          <w:rFonts w:ascii="Arial" w:hAnsi="Arial" w:cs="Arial"/>
          <w:color w:val="000000" w:themeColor="text1"/>
          <w:sz w:val="22"/>
          <w:szCs w:val="22"/>
        </w:rPr>
        <w:t xml:space="preserve">Your paper is solely the product of the individual </w:t>
      </w:r>
      <w:r w:rsidR="00AA3489">
        <w:rPr>
          <w:rFonts w:ascii="Arial" w:hAnsi="Arial" w:cs="Arial"/>
          <w:color w:val="000000" w:themeColor="text1"/>
          <w:sz w:val="22"/>
          <w:szCs w:val="22"/>
        </w:rPr>
        <w:t xml:space="preserve">student listed as </w:t>
      </w:r>
      <w:r w:rsidR="00DE5C03" w:rsidRPr="0073332A">
        <w:rPr>
          <w:rFonts w:ascii="Arial" w:hAnsi="Arial" w:cs="Arial"/>
          <w:color w:val="000000" w:themeColor="text1"/>
          <w:sz w:val="22"/>
          <w:szCs w:val="22"/>
        </w:rPr>
        <w:t>author.</w:t>
      </w:r>
    </w:p>
    <w:p w14:paraId="5D42CB96" w14:textId="77777777" w:rsidR="00F90E91" w:rsidRPr="007009A9" w:rsidRDefault="00F90E91" w:rsidP="00F0645C">
      <w:pPr>
        <w:rPr>
          <w:rFonts w:ascii="Arial" w:hAnsi="Arial" w:cs="Arial"/>
          <w:b/>
          <w:sz w:val="22"/>
          <w:szCs w:val="22"/>
        </w:rPr>
      </w:pPr>
    </w:p>
    <w:p w14:paraId="423A5620" w14:textId="651963BA" w:rsidR="000535C8" w:rsidRPr="007009A9" w:rsidRDefault="00004E31" w:rsidP="000C3F6A">
      <w:pPr>
        <w:rPr>
          <w:rFonts w:ascii="Arial" w:hAnsi="Arial" w:cs="Arial"/>
          <w:i/>
          <w:color w:val="A6A6A6" w:themeColor="background1" w:themeShade="A6"/>
          <w:sz w:val="22"/>
          <w:szCs w:val="22"/>
        </w:rPr>
      </w:pPr>
      <w:r w:rsidRPr="007009A9">
        <w:rPr>
          <w:rFonts w:ascii="Arial" w:hAnsi="Arial" w:cs="Arial"/>
          <w:b/>
          <w:sz w:val="22"/>
          <w:szCs w:val="22"/>
        </w:rPr>
        <w:t>Class Policy:</w:t>
      </w:r>
      <w:r w:rsidRPr="007009A9">
        <w:rPr>
          <w:rFonts w:ascii="Arial" w:hAnsi="Arial" w:cs="Arial"/>
          <w:sz w:val="22"/>
          <w:szCs w:val="22"/>
        </w:rPr>
        <w:t xml:space="preserve">  </w:t>
      </w:r>
      <w:r w:rsidR="005169D1" w:rsidRPr="007009A9">
        <w:rPr>
          <w:rFonts w:ascii="Arial" w:hAnsi="Arial" w:cs="Arial"/>
          <w:b/>
          <w:sz w:val="22"/>
          <w:szCs w:val="22"/>
        </w:rPr>
        <w:t>Participation an</w:t>
      </w:r>
      <w:r w:rsidR="00801865" w:rsidRPr="007009A9">
        <w:rPr>
          <w:rFonts w:ascii="Arial" w:hAnsi="Arial" w:cs="Arial"/>
          <w:b/>
          <w:sz w:val="22"/>
          <w:szCs w:val="22"/>
        </w:rPr>
        <w:t>d Discussion</w:t>
      </w:r>
      <w:r w:rsidR="00B25939">
        <w:rPr>
          <w:rFonts w:ascii="Arial" w:hAnsi="Arial" w:cs="Arial"/>
          <w:b/>
          <w:sz w:val="22"/>
          <w:szCs w:val="22"/>
        </w:rPr>
        <w:t>.</w:t>
      </w:r>
      <w:r w:rsidR="005169D1" w:rsidRPr="007009A9">
        <w:rPr>
          <w:rFonts w:ascii="Arial" w:hAnsi="Arial" w:cs="Arial"/>
          <w:sz w:val="22"/>
          <w:szCs w:val="22"/>
        </w:rPr>
        <w:t xml:space="preserve"> </w:t>
      </w:r>
      <w:r w:rsidR="000C3F6A" w:rsidRPr="007009A9">
        <w:rPr>
          <w:rFonts w:ascii="Arial" w:hAnsi="Arial" w:cs="Arial"/>
          <w:sz w:val="22"/>
          <w:szCs w:val="22"/>
        </w:rPr>
        <w:t xml:space="preserve">For this class, participation refers to attendance at class, participation in discussions, and </w:t>
      </w:r>
      <w:r w:rsidR="00B25939">
        <w:rPr>
          <w:rFonts w:ascii="Arial" w:hAnsi="Arial" w:cs="Arial"/>
          <w:sz w:val="22"/>
          <w:szCs w:val="22"/>
        </w:rPr>
        <w:t>familiarity with readings during discussions.</w:t>
      </w:r>
      <w:r w:rsidR="000C3F6A" w:rsidRPr="007009A9">
        <w:rPr>
          <w:rFonts w:ascii="Arial" w:hAnsi="Arial" w:cs="Arial"/>
          <w:sz w:val="22"/>
          <w:szCs w:val="22"/>
        </w:rPr>
        <w:t xml:space="preserve"> </w:t>
      </w:r>
    </w:p>
    <w:p w14:paraId="6731CB00" w14:textId="77777777" w:rsidR="00EA0540" w:rsidRPr="007009A9" w:rsidRDefault="00EA0540" w:rsidP="00EA0540">
      <w:pPr>
        <w:shd w:val="clear" w:color="auto" w:fill="FFFFFF"/>
        <w:rPr>
          <w:rFonts w:ascii="Arial" w:hAnsi="Arial" w:cs="Arial"/>
          <w:color w:val="222222"/>
          <w:sz w:val="22"/>
          <w:szCs w:val="22"/>
        </w:rPr>
      </w:pPr>
    </w:p>
    <w:p w14:paraId="46144F23" w14:textId="712C95EA" w:rsidR="00113873" w:rsidRPr="0073332A" w:rsidRDefault="00E946D2" w:rsidP="000C3F6A">
      <w:pPr>
        <w:rPr>
          <w:rFonts w:ascii="Arial" w:hAnsi="Arial" w:cs="Arial"/>
          <w:color w:val="000000" w:themeColor="text1"/>
          <w:sz w:val="22"/>
          <w:szCs w:val="22"/>
        </w:rPr>
      </w:pPr>
      <w:r w:rsidRPr="007009A9">
        <w:rPr>
          <w:rFonts w:ascii="Arial" w:hAnsi="Arial" w:cs="Arial"/>
          <w:b/>
          <w:sz w:val="22"/>
          <w:szCs w:val="22"/>
        </w:rPr>
        <w:t>Class Policy: Late Work</w:t>
      </w:r>
      <w:r w:rsidR="000C3F6A" w:rsidRPr="007009A9">
        <w:rPr>
          <w:rFonts w:ascii="Arial" w:hAnsi="Arial" w:cs="Arial"/>
          <w:b/>
          <w:sz w:val="22"/>
          <w:szCs w:val="22"/>
        </w:rPr>
        <w:t>.</w:t>
      </w:r>
      <w:r w:rsidRPr="007009A9">
        <w:rPr>
          <w:rFonts w:ascii="Arial" w:hAnsi="Arial" w:cs="Arial"/>
          <w:sz w:val="22"/>
          <w:szCs w:val="22"/>
        </w:rPr>
        <w:t xml:space="preserve"> </w:t>
      </w:r>
      <w:r w:rsidR="000C3F6A" w:rsidRPr="0073332A">
        <w:rPr>
          <w:rFonts w:ascii="Arial" w:hAnsi="Arial" w:cs="Arial"/>
          <w:color w:val="000000" w:themeColor="text1"/>
          <w:sz w:val="22"/>
          <w:szCs w:val="22"/>
        </w:rPr>
        <w:t xml:space="preserve">No late assignments will be accepted without advance permission. </w:t>
      </w:r>
      <w:r w:rsidR="00113873" w:rsidRPr="0073332A">
        <w:rPr>
          <w:rFonts w:ascii="Arial" w:hAnsi="Arial" w:cs="Arial"/>
          <w:color w:val="000000" w:themeColor="text1"/>
          <w:sz w:val="22"/>
          <w:szCs w:val="22"/>
        </w:rPr>
        <w:t xml:space="preserve">Under extenuating </w:t>
      </w:r>
      <w:proofErr w:type="gramStart"/>
      <w:r w:rsidR="00113873" w:rsidRPr="0073332A">
        <w:rPr>
          <w:rFonts w:ascii="Arial" w:hAnsi="Arial" w:cs="Arial"/>
          <w:color w:val="000000" w:themeColor="text1"/>
          <w:sz w:val="22"/>
          <w:szCs w:val="22"/>
        </w:rPr>
        <w:t>circumstances</w:t>
      </w:r>
      <w:proofErr w:type="gramEnd"/>
      <w:r w:rsidR="00113873" w:rsidRPr="0073332A">
        <w:rPr>
          <w:rFonts w:ascii="Arial" w:hAnsi="Arial" w:cs="Arial"/>
          <w:color w:val="000000" w:themeColor="text1"/>
          <w:sz w:val="22"/>
          <w:szCs w:val="22"/>
        </w:rPr>
        <w:t xml:space="preserve"> a student may ask the instructor for extended time to complete the assignment. It is the instructor’s choice to grant an extension or not.</w:t>
      </w:r>
      <w:r w:rsidR="000C3F6A" w:rsidRPr="0073332A">
        <w:rPr>
          <w:rFonts w:ascii="Arial" w:hAnsi="Arial" w:cs="Arial"/>
          <w:color w:val="000000" w:themeColor="text1"/>
          <w:sz w:val="22"/>
          <w:szCs w:val="22"/>
        </w:rPr>
        <w:t xml:space="preserve"> For work that is more than one class session late, 5% of the grade will be deducted each week.</w:t>
      </w:r>
      <w:r w:rsidR="00113873" w:rsidRPr="0073332A">
        <w:rPr>
          <w:rFonts w:ascii="Arial" w:hAnsi="Arial" w:cs="Arial"/>
          <w:color w:val="000000" w:themeColor="text1"/>
          <w:sz w:val="22"/>
          <w:szCs w:val="22"/>
        </w:rPr>
        <w:t xml:space="preserve">  </w:t>
      </w:r>
    </w:p>
    <w:p w14:paraId="62EFAF0D" w14:textId="77777777" w:rsidR="00113873" w:rsidRPr="007009A9" w:rsidRDefault="00113873" w:rsidP="00801865">
      <w:pPr>
        <w:ind w:left="720"/>
        <w:rPr>
          <w:rFonts w:ascii="Arial" w:hAnsi="Arial" w:cs="Arial"/>
          <w:i/>
          <w:color w:val="808080" w:themeColor="background1" w:themeShade="80"/>
          <w:sz w:val="22"/>
          <w:szCs w:val="22"/>
        </w:rPr>
      </w:pPr>
    </w:p>
    <w:p w14:paraId="1174B89F" w14:textId="1C0C86AA" w:rsidR="00AD526A" w:rsidRPr="007009A9" w:rsidRDefault="00E946D2" w:rsidP="000C3F6A">
      <w:pPr>
        <w:rPr>
          <w:rFonts w:ascii="Arial" w:hAnsi="Arial" w:cs="Arial"/>
          <w:sz w:val="22"/>
          <w:szCs w:val="22"/>
        </w:rPr>
      </w:pPr>
      <w:r w:rsidRPr="007009A9">
        <w:rPr>
          <w:rFonts w:ascii="Arial" w:hAnsi="Arial" w:cs="Arial"/>
          <w:b/>
          <w:sz w:val="22"/>
          <w:szCs w:val="22"/>
        </w:rPr>
        <w:t>Class Policy: Make-up Exams</w:t>
      </w:r>
      <w:r w:rsidR="000C3F6A" w:rsidRPr="007009A9">
        <w:rPr>
          <w:rFonts w:ascii="Arial" w:hAnsi="Arial" w:cs="Arial"/>
          <w:b/>
          <w:sz w:val="22"/>
          <w:szCs w:val="22"/>
        </w:rPr>
        <w:t xml:space="preserve">. </w:t>
      </w:r>
      <w:r w:rsidR="00AD526A" w:rsidRPr="007009A9">
        <w:rPr>
          <w:rFonts w:ascii="Arial" w:hAnsi="Arial" w:cs="Arial"/>
          <w:sz w:val="22"/>
          <w:szCs w:val="22"/>
        </w:rPr>
        <w:t>Any student who experiences significant family or personal illness or emergency after the final withdrawal date and is unable to complete course work should ask the instructor for an incomplete for the course. Each case will be managed on an individual basis. The Incomplete Policy must be followed as outlined in the GWSPH Graduate Student Handbook.</w:t>
      </w:r>
    </w:p>
    <w:p w14:paraId="793E8778" w14:textId="77777777" w:rsidR="005B07B1" w:rsidRPr="007009A9" w:rsidRDefault="005B07B1" w:rsidP="005B07B1">
      <w:pPr>
        <w:rPr>
          <w:rFonts w:ascii="Arial" w:hAnsi="Arial" w:cs="Arial"/>
          <w:b/>
          <w:color w:val="FF0000"/>
          <w:sz w:val="22"/>
          <w:szCs w:val="22"/>
        </w:rPr>
      </w:pPr>
    </w:p>
    <w:p w14:paraId="09F7791C" w14:textId="77777777" w:rsidR="003601EE" w:rsidRPr="007009A9" w:rsidRDefault="003601EE" w:rsidP="003601EE">
      <w:pPr>
        <w:tabs>
          <w:tab w:val="left" w:pos="288"/>
          <w:tab w:val="left" w:pos="720"/>
        </w:tabs>
        <w:rPr>
          <w:rFonts w:ascii="Arial" w:hAnsi="Arial" w:cs="Arial"/>
          <w:b/>
          <w:sz w:val="22"/>
          <w:szCs w:val="22"/>
        </w:rPr>
      </w:pPr>
      <w:r w:rsidRPr="007009A9">
        <w:rPr>
          <w:rFonts w:ascii="Arial" w:hAnsi="Arial" w:cs="Arial"/>
          <w:b/>
          <w:sz w:val="22"/>
          <w:szCs w:val="22"/>
        </w:rPr>
        <w:t>Blackboard</w:t>
      </w:r>
    </w:p>
    <w:p w14:paraId="75EDCD62" w14:textId="09FFD745" w:rsidR="003601EE" w:rsidRPr="007009A9" w:rsidRDefault="003601EE" w:rsidP="000535C8">
      <w:pPr>
        <w:tabs>
          <w:tab w:val="left" w:pos="288"/>
          <w:tab w:val="left" w:pos="720"/>
        </w:tabs>
        <w:ind w:left="288"/>
        <w:rPr>
          <w:rFonts w:ascii="Arial" w:hAnsi="Arial" w:cs="Arial"/>
          <w:sz w:val="22"/>
          <w:szCs w:val="22"/>
        </w:rPr>
      </w:pPr>
      <w:r w:rsidRPr="007009A9">
        <w:rPr>
          <w:rFonts w:ascii="Arial" w:hAnsi="Arial" w:cs="Arial"/>
          <w:sz w:val="22"/>
          <w:szCs w:val="22"/>
        </w:rPr>
        <w:t xml:space="preserve">Blackboard will be used for posting course files and assignments and for communicating with the class.  You are already </w:t>
      </w:r>
      <w:r w:rsidR="00E903CA" w:rsidRPr="007009A9">
        <w:rPr>
          <w:rFonts w:ascii="Arial" w:hAnsi="Arial" w:cs="Arial"/>
          <w:sz w:val="22"/>
          <w:szCs w:val="22"/>
        </w:rPr>
        <w:t>enrolled</w:t>
      </w:r>
      <w:r w:rsidRPr="007009A9">
        <w:rPr>
          <w:rFonts w:ascii="Arial" w:hAnsi="Arial" w:cs="Arial"/>
          <w:sz w:val="22"/>
          <w:szCs w:val="22"/>
        </w:rPr>
        <w:t xml:space="preserve"> for this course on Blackboard</w:t>
      </w:r>
      <w:r w:rsidR="00E903CA" w:rsidRPr="007009A9">
        <w:rPr>
          <w:rFonts w:ascii="Arial" w:hAnsi="Arial" w:cs="Arial"/>
          <w:sz w:val="22"/>
          <w:szCs w:val="22"/>
        </w:rPr>
        <w:t xml:space="preserve"> if you have completed registration for the course. </w:t>
      </w:r>
      <w:r w:rsidRPr="007009A9">
        <w:rPr>
          <w:rFonts w:ascii="Arial" w:hAnsi="Arial" w:cs="Arial"/>
          <w:sz w:val="22"/>
          <w:szCs w:val="22"/>
        </w:rPr>
        <w:t xml:space="preserve">It is your responsibility to periodically check the course site (log in at </w:t>
      </w:r>
      <w:hyperlink r:id="rId10" w:history="1">
        <w:r w:rsidRPr="007009A9">
          <w:rPr>
            <w:rStyle w:val="Hyperlink"/>
            <w:rFonts w:ascii="Arial" w:hAnsi="Arial" w:cs="Arial"/>
            <w:sz w:val="22"/>
            <w:szCs w:val="22"/>
          </w:rPr>
          <w:t>http://blackboard.gwu.edu/</w:t>
        </w:r>
      </w:hyperlink>
      <w:r w:rsidRPr="007009A9">
        <w:rPr>
          <w:rFonts w:ascii="Arial" w:hAnsi="Arial" w:cs="Arial"/>
          <w:sz w:val="22"/>
          <w:szCs w:val="22"/>
        </w:rPr>
        <w:t xml:space="preserve"> Using your gwu.edu address) for updates to the syllabus/readings.</w:t>
      </w:r>
    </w:p>
    <w:p w14:paraId="3EED1ADE" w14:textId="77777777" w:rsidR="003601EE" w:rsidRPr="007009A9" w:rsidRDefault="003601EE" w:rsidP="00F0645C">
      <w:pPr>
        <w:rPr>
          <w:rFonts w:ascii="Arial" w:hAnsi="Arial" w:cs="Arial"/>
          <w:b/>
          <w:sz w:val="22"/>
          <w:szCs w:val="22"/>
        </w:rPr>
      </w:pPr>
    </w:p>
    <w:p w14:paraId="7259EF26" w14:textId="13683FAB" w:rsidR="001E7056" w:rsidRDefault="001E7056">
      <w:pPr>
        <w:rPr>
          <w:rFonts w:ascii="Arial" w:hAnsi="Arial" w:cs="Arial"/>
          <w:b/>
          <w:sz w:val="22"/>
          <w:szCs w:val="22"/>
        </w:rPr>
      </w:pPr>
      <w:r>
        <w:rPr>
          <w:rFonts w:ascii="Arial" w:hAnsi="Arial" w:cs="Arial"/>
          <w:b/>
          <w:sz w:val="22"/>
          <w:szCs w:val="22"/>
        </w:rPr>
        <w:br w:type="page"/>
      </w:r>
    </w:p>
    <w:p w14:paraId="215F467C" w14:textId="77777777" w:rsidR="002E2DF0" w:rsidRPr="0073332A" w:rsidRDefault="002E2DF0" w:rsidP="002E2DF0">
      <w:pPr>
        <w:rPr>
          <w:rFonts w:ascii="Arial" w:hAnsi="Arial" w:cs="Arial"/>
          <w:color w:val="000000" w:themeColor="text1"/>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198"/>
        <w:gridCol w:w="2358"/>
      </w:tblGrid>
      <w:tr w:rsidR="002E2DF0" w:rsidRPr="007009A9" w14:paraId="3FF77908" w14:textId="77777777" w:rsidTr="00A513F5">
        <w:tc>
          <w:tcPr>
            <w:tcW w:w="9576" w:type="dxa"/>
            <w:gridSpan w:val="3"/>
            <w:tcBorders>
              <w:bottom w:val="single" w:sz="4" w:space="0" w:color="auto"/>
            </w:tcBorders>
            <w:shd w:val="clear" w:color="auto" w:fill="auto"/>
          </w:tcPr>
          <w:p w14:paraId="35595AA7" w14:textId="77777777" w:rsidR="002E2DF0" w:rsidRPr="007009A9" w:rsidRDefault="002E2DF0" w:rsidP="00CA3C99">
            <w:pPr>
              <w:jc w:val="center"/>
              <w:rPr>
                <w:rFonts w:ascii="Arial" w:hAnsi="Arial" w:cs="Arial"/>
                <w:b/>
                <w:sz w:val="22"/>
                <w:szCs w:val="22"/>
              </w:rPr>
            </w:pPr>
            <w:r w:rsidRPr="007009A9">
              <w:rPr>
                <w:rFonts w:ascii="Arial" w:hAnsi="Arial" w:cs="Arial"/>
                <w:b/>
                <w:sz w:val="22"/>
                <w:szCs w:val="22"/>
              </w:rPr>
              <w:t>Session Outline</w:t>
            </w:r>
          </w:p>
        </w:tc>
      </w:tr>
      <w:tr w:rsidR="0035151A" w:rsidRPr="007009A9" w14:paraId="78442332" w14:textId="77777777" w:rsidTr="00A513F5">
        <w:tc>
          <w:tcPr>
            <w:tcW w:w="7020" w:type="dxa"/>
            <w:tcBorders>
              <w:right w:val="nil"/>
            </w:tcBorders>
            <w:shd w:val="clear" w:color="auto" w:fill="E6E6E6"/>
          </w:tcPr>
          <w:p w14:paraId="13EB02DF" w14:textId="77777777" w:rsidR="0035151A" w:rsidRPr="007009A9" w:rsidRDefault="0035151A">
            <w:pPr>
              <w:rPr>
                <w:rFonts w:ascii="Arial" w:hAnsi="Arial" w:cs="Arial"/>
                <w:b/>
                <w:sz w:val="22"/>
                <w:szCs w:val="22"/>
              </w:rPr>
            </w:pPr>
            <w:r w:rsidRPr="007009A9">
              <w:rPr>
                <w:rFonts w:ascii="Arial" w:hAnsi="Arial" w:cs="Arial"/>
                <w:b/>
                <w:sz w:val="22"/>
                <w:szCs w:val="22"/>
              </w:rPr>
              <w:t xml:space="preserve">Session 1                                                                                                           </w:t>
            </w:r>
          </w:p>
        </w:tc>
        <w:tc>
          <w:tcPr>
            <w:tcW w:w="2556" w:type="dxa"/>
            <w:gridSpan w:val="2"/>
            <w:tcBorders>
              <w:left w:val="nil"/>
            </w:tcBorders>
            <w:shd w:val="clear" w:color="auto" w:fill="E6E6E6"/>
          </w:tcPr>
          <w:p w14:paraId="39D9EC1F" w14:textId="59D1BD1A" w:rsidR="0035151A" w:rsidRPr="007009A9" w:rsidRDefault="00F6731F" w:rsidP="00F6731F">
            <w:pPr>
              <w:jc w:val="right"/>
              <w:rPr>
                <w:rFonts w:ascii="Arial" w:hAnsi="Arial" w:cs="Arial"/>
                <w:b/>
                <w:sz w:val="22"/>
                <w:szCs w:val="22"/>
              </w:rPr>
            </w:pPr>
            <w:r>
              <w:rPr>
                <w:rFonts w:ascii="Arial" w:hAnsi="Arial" w:cs="Arial"/>
                <w:b/>
                <w:sz w:val="22"/>
                <w:szCs w:val="22"/>
              </w:rPr>
              <w:t xml:space="preserve">August </w:t>
            </w:r>
            <w:r w:rsidR="00976577">
              <w:rPr>
                <w:rFonts w:ascii="Arial" w:hAnsi="Arial" w:cs="Arial"/>
                <w:b/>
                <w:sz w:val="22"/>
                <w:szCs w:val="22"/>
              </w:rPr>
              <w:t>28</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2E564162" w14:textId="77777777" w:rsidTr="00A513F5">
        <w:tc>
          <w:tcPr>
            <w:tcW w:w="9576" w:type="dxa"/>
            <w:gridSpan w:val="3"/>
            <w:tcBorders>
              <w:bottom w:val="single" w:sz="4" w:space="0" w:color="auto"/>
            </w:tcBorders>
            <w:shd w:val="clear" w:color="auto" w:fill="auto"/>
          </w:tcPr>
          <w:p w14:paraId="38A46DB7" w14:textId="403A91FB" w:rsidR="00D463F5" w:rsidRPr="008360DF" w:rsidRDefault="00D463F5" w:rsidP="00D463F5">
            <w:pPr>
              <w:rPr>
                <w:rFonts w:ascii="Arial" w:hAnsi="Arial" w:cs="Arial"/>
                <w:sz w:val="22"/>
                <w:szCs w:val="22"/>
              </w:rPr>
            </w:pPr>
            <w:r w:rsidRPr="008360DF">
              <w:rPr>
                <w:rFonts w:ascii="Arial" w:hAnsi="Arial" w:cs="Arial"/>
                <w:sz w:val="22"/>
                <w:szCs w:val="22"/>
              </w:rPr>
              <w:t>TOPIC: Course introduction and overview:</w:t>
            </w:r>
          </w:p>
          <w:p w14:paraId="1711DC07" w14:textId="77777777" w:rsidR="00D463F5" w:rsidRPr="008360DF" w:rsidRDefault="00D463F5" w:rsidP="00D463F5">
            <w:pPr>
              <w:numPr>
                <w:ilvl w:val="0"/>
                <w:numId w:val="17"/>
              </w:numPr>
              <w:rPr>
                <w:rFonts w:ascii="Arial" w:hAnsi="Arial" w:cs="Arial"/>
                <w:sz w:val="22"/>
                <w:szCs w:val="22"/>
              </w:rPr>
            </w:pPr>
            <w:r w:rsidRPr="008360DF">
              <w:rPr>
                <w:rFonts w:ascii="Arial" w:hAnsi="Arial" w:cs="Arial"/>
                <w:sz w:val="22"/>
                <w:szCs w:val="22"/>
              </w:rPr>
              <w:t>Course mechanics</w:t>
            </w:r>
          </w:p>
          <w:p w14:paraId="68D03B11" w14:textId="77777777" w:rsidR="00D463F5" w:rsidRDefault="00D463F5" w:rsidP="00D463F5">
            <w:pPr>
              <w:numPr>
                <w:ilvl w:val="0"/>
                <w:numId w:val="17"/>
              </w:numPr>
              <w:rPr>
                <w:rFonts w:ascii="Arial" w:hAnsi="Arial" w:cs="Arial"/>
                <w:sz w:val="22"/>
                <w:szCs w:val="22"/>
              </w:rPr>
            </w:pPr>
            <w:r w:rsidRPr="008360DF">
              <w:rPr>
                <w:rFonts w:ascii="Arial" w:hAnsi="Arial" w:cs="Arial"/>
                <w:sz w:val="22"/>
                <w:szCs w:val="22"/>
              </w:rPr>
              <w:t>What is “culture”? General introduction to the concept. (Everyone is “cultural”)</w:t>
            </w:r>
          </w:p>
          <w:p w14:paraId="5D987FF0" w14:textId="3640470B" w:rsidR="00CF155E" w:rsidRDefault="00192AAE" w:rsidP="00CF155E">
            <w:pPr>
              <w:numPr>
                <w:ilvl w:val="0"/>
                <w:numId w:val="17"/>
              </w:numPr>
              <w:rPr>
                <w:rFonts w:ascii="Arial" w:hAnsi="Arial" w:cs="Arial"/>
                <w:sz w:val="22"/>
                <w:szCs w:val="22"/>
              </w:rPr>
            </w:pPr>
            <w:r>
              <w:rPr>
                <w:rFonts w:ascii="Arial" w:hAnsi="Arial" w:cs="Arial"/>
                <w:sz w:val="22"/>
                <w:szCs w:val="22"/>
              </w:rPr>
              <w:t xml:space="preserve">For a humorous </w:t>
            </w:r>
            <w:r w:rsidR="003C62EC">
              <w:rPr>
                <w:rFonts w:ascii="Arial" w:hAnsi="Arial" w:cs="Arial"/>
                <w:sz w:val="22"/>
                <w:szCs w:val="22"/>
              </w:rPr>
              <w:t xml:space="preserve">(though somewhat incomplete) </w:t>
            </w:r>
            <w:r>
              <w:rPr>
                <w:rFonts w:ascii="Arial" w:hAnsi="Arial" w:cs="Arial"/>
                <w:sz w:val="22"/>
                <w:szCs w:val="22"/>
              </w:rPr>
              <w:t>look at the idea of culture, s</w:t>
            </w:r>
            <w:r w:rsidR="00CF155E">
              <w:rPr>
                <w:rFonts w:ascii="Arial" w:hAnsi="Arial" w:cs="Arial"/>
                <w:sz w:val="22"/>
                <w:szCs w:val="22"/>
              </w:rPr>
              <w:t xml:space="preserve">ee YouTube </w:t>
            </w:r>
            <w:hyperlink r:id="rId11" w:history="1">
              <w:r w:rsidR="00CF155E" w:rsidRPr="00BF38C3">
                <w:rPr>
                  <w:rStyle w:val="Hyperlink"/>
                  <w:rFonts w:ascii="Arial" w:hAnsi="Arial" w:cs="Arial"/>
                  <w:sz w:val="22"/>
                  <w:szCs w:val="22"/>
                </w:rPr>
                <w:t>https://www.youtube.com/watch?v=q2Bj8OCmxb4</w:t>
              </w:r>
            </w:hyperlink>
          </w:p>
          <w:p w14:paraId="03106C0A" w14:textId="77777777" w:rsidR="00D463F5" w:rsidRPr="008360DF" w:rsidRDefault="00D463F5" w:rsidP="00D463F5">
            <w:pPr>
              <w:rPr>
                <w:rFonts w:ascii="Arial" w:hAnsi="Arial" w:cs="Arial"/>
                <w:sz w:val="22"/>
                <w:szCs w:val="22"/>
              </w:rPr>
            </w:pPr>
          </w:p>
          <w:p w14:paraId="280D7076" w14:textId="77777777" w:rsidR="00D463F5" w:rsidRPr="008360DF" w:rsidRDefault="00D463F5" w:rsidP="00D463F5">
            <w:pPr>
              <w:rPr>
                <w:rFonts w:ascii="Arial" w:hAnsi="Arial" w:cs="Arial"/>
                <w:sz w:val="22"/>
                <w:szCs w:val="22"/>
              </w:rPr>
            </w:pPr>
            <w:r w:rsidRPr="008360DF">
              <w:rPr>
                <w:rFonts w:ascii="Arial" w:hAnsi="Arial" w:cs="Arial"/>
                <w:sz w:val="22"/>
                <w:szCs w:val="22"/>
              </w:rPr>
              <w:t>TOPIC: Intersections – a preliminary exploration of the ways in which culture and health cross paths</w:t>
            </w:r>
          </w:p>
          <w:p w14:paraId="26A01485" w14:textId="77777777" w:rsidR="00D463F5" w:rsidRPr="008360DF" w:rsidRDefault="00D463F5" w:rsidP="00D463F5">
            <w:pPr>
              <w:numPr>
                <w:ilvl w:val="0"/>
                <w:numId w:val="18"/>
              </w:numPr>
              <w:rPr>
                <w:rFonts w:ascii="Arial" w:hAnsi="Arial" w:cs="Arial"/>
                <w:sz w:val="22"/>
                <w:szCs w:val="22"/>
              </w:rPr>
            </w:pPr>
            <w:r w:rsidRPr="008360DF">
              <w:rPr>
                <w:rFonts w:ascii="Arial" w:hAnsi="Arial" w:cs="Arial"/>
                <w:sz w:val="22"/>
                <w:szCs w:val="22"/>
              </w:rPr>
              <w:t>What do we mean when we refer to “health behavior”? How does this differ/not differ from the general domain of “human behavior”?</w:t>
            </w:r>
          </w:p>
          <w:p w14:paraId="663FFEE4" w14:textId="77777777" w:rsidR="00D463F5" w:rsidRPr="008360DF" w:rsidRDefault="00D463F5" w:rsidP="00D463F5">
            <w:pPr>
              <w:numPr>
                <w:ilvl w:val="0"/>
                <w:numId w:val="18"/>
              </w:numPr>
              <w:rPr>
                <w:rFonts w:ascii="Arial" w:hAnsi="Arial" w:cs="Arial"/>
                <w:sz w:val="22"/>
                <w:szCs w:val="22"/>
              </w:rPr>
            </w:pPr>
            <w:r w:rsidRPr="008360DF">
              <w:rPr>
                <w:rFonts w:ascii="Arial" w:hAnsi="Arial" w:cs="Arial"/>
                <w:sz w:val="22"/>
                <w:szCs w:val="22"/>
              </w:rPr>
              <w:t xml:space="preserve">Extending the cultural roots of behavior to considerations of health behavior – a broader agenda than just being “culturally relevant” or “culturally competent.” </w:t>
            </w:r>
          </w:p>
          <w:p w14:paraId="40226318" w14:textId="77777777" w:rsidR="00D463F5" w:rsidRPr="008360DF" w:rsidRDefault="00D463F5" w:rsidP="00D463F5">
            <w:pPr>
              <w:numPr>
                <w:ilvl w:val="0"/>
                <w:numId w:val="18"/>
              </w:numPr>
              <w:rPr>
                <w:rFonts w:ascii="Arial" w:hAnsi="Arial" w:cs="Arial"/>
                <w:sz w:val="22"/>
                <w:szCs w:val="22"/>
              </w:rPr>
            </w:pPr>
            <w:r w:rsidRPr="008360DF">
              <w:rPr>
                <w:rFonts w:ascii="Arial" w:hAnsi="Arial" w:cs="Arial"/>
                <w:sz w:val="22"/>
                <w:szCs w:val="22"/>
              </w:rPr>
              <w:t xml:space="preserve">Disease vs. Illness: Understanding illness as a negative deviation from a </w:t>
            </w:r>
            <w:proofErr w:type="spellStart"/>
            <w:r w:rsidRPr="008360DF">
              <w:rPr>
                <w:rFonts w:ascii="Arial" w:hAnsi="Arial" w:cs="Arial"/>
                <w:sz w:val="22"/>
                <w:szCs w:val="22"/>
              </w:rPr>
              <w:t>socioculturally</w:t>
            </w:r>
            <w:proofErr w:type="spellEnd"/>
            <w:r w:rsidRPr="008360DF">
              <w:rPr>
                <w:rFonts w:ascii="Arial" w:hAnsi="Arial" w:cs="Arial"/>
                <w:sz w:val="22"/>
                <w:szCs w:val="22"/>
              </w:rPr>
              <w:t xml:space="preserve"> defined state of well-being </w:t>
            </w:r>
          </w:p>
          <w:p w14:paraId="024069A3" w14:textId="77777777" w:rsidR="00D463F5" w:rsidRPr="008360DF" w:rsidRDefault="00D463F5" w:rsidP="00D463F5">
            <w:pPr>
              <w:rPr>
                <w:rFonts w:ascii="Arial" w:hAnsi="Arial" w:cs="Arial"/>
                <w:sz w:val="22"/>
                <w:szCs w:val="22"/>
              </w:rPr>
            </w:pPr>
          </w:p>
          <w:p w14:paraId="4A17FEFD" w14:textId="301B04A6" w:rsidR="00525021" w:rsidRPr="008360DF" w:rsidRDefault="00525021" w:rsidP="00525021">
            <w:pPr>
              <w:rPr>
                <w:rFonts w:ascii="Arial" w:hAnsi="Arial" w:cs="Arial"/>
                <w:sz w:val="22"/>
                <w:szCs w:val="22"/>
              </w:rPr>
            </w:pPr>
            <w:r w:rsidRPr="008360DF">
              <w:rPr>
                <w:rFonts w:ascii="Arial" w:hAnsi="Arial" w:cs="Arial"/>
                <w:sz w:val="22"/>
                <w:szCs w:val="22"/>
              </w:rPr>
              <w:t xml:space="preserve">Assigned Readings: Text (Edberg) Chapter 1, Chapter 2 up to p. 15. </w:t>
            </w:r>
          </w:p>
          <w:p w14:paraId="7C21447D" w14:textId="4774406D" w:rsidR="00D463F5" w:rsidRPr="008360DF" w:rsidRDefault="000B02FA" w:rsidP="00D463F5">
            <w:pPr>
              <w:rPr>
                <w:rFonts w:ascii="Arial" w:hAnsi="Arial" w:cs="Arial"/>
                <w:sz w:val="22"/>
                <w:szCs w:val="22"/>
              </w:rPr>
            </w:pPr>
            <w:r>
              <w:rPr>
                <w:rFonts w:ascii="Arial" w:hAnsi="Arial" w:cs="Arial"/>
                <w:sz w:val="22"/>
                <w:szCs w:val="22"/>
              </w:rPr>
              <w:t>And, r</w:t>
            </w:r>
            <w:r w:rsidR="00525021">
              <w:rPr>
                <w:rFonts w:ascii="Arial" w:hAnsi="Arial" w:cs="Arial"/>
                <w:sz w:val="22"/>
                <w:szCs w:val="22"/>
              </w:rPr>
              <w:t>ead</w:t>
            </w:r>
            <w:r w:rsidR="00D463F5" w:rsidRPr="008360DF">
              <w:rPr>
                <w:rFonts w:ascii="Arial" w:hAnsi="Arial" w:cs="Arial"/>
                <w:sz w:val="22"/>
                <w:szCs w:val="22"/>
              </w:rPr>
              <w:t xml:space="preserve"> the following article</w:t>
            </w:r>
            <w:r w:rsidR="00C76A34">
              <w:rPr>
                <w:rFonts w:ascii="Arial" w:hAnsi="Arial" w:cs="Arial"/>
                <w:sz w:val="22"/>
                <w:szCs w:val="22"/>
              </w:rPr>
              <w:t xml:space="preserve"> (on Blackboard, Session 1 folder)</w:t>
            </w:r>
            <w:r w:rsidR="00D463F5" w:rsidRPr="008360DF">
              <w:rPr>
                <w:rFonts w:ascii="Arial" w:hAnsi="Arial" w:cs="Arial"/>
                <w:sz w:val="22"/>
                <w:szCs w:val="22"/>
              </w:rPr>
              <w:t>:</w:t>
            </w:r>
          </w:p>
          <w:p w14:paraId="234D6B0C" w14:textId="77777777" w:rsidR="00D463F5" w:rsidRDefault="00D463F5" w:rsidP="00D463F5">
            <w:pPr>
              <w:rPr>
                <w:rFonts w:ascii="Arial" w:hAnsi="Arial" w:cs="Arial"/>
                <w:sz w:val="22"/>
                <w:szCs w:val="22"/>
              </w:rPr>
            </w:pPr>
            <w:r w:rsidRPr="008360DF">
              <w:rPr>
                <w:rFonts w:ascii="Arial" w:hAnsi="Arial" w:cs="Arial"/>
                <w:sz w:val="22"/>
                <w:szCs w:val="22"/>
              </w:rPr>
              <w:t xml:space="preserve">- McMullin, J. 2005. “The Call to Life: Revitalizing a Healthy Hawaiian Identity.” </w:t>
            </w:r>
            <w:r w:rsidRPr="008360DF">
              <w:rPr>
                <w:rFonts w:ascii="Arial" w:hAnsi="Arial" w:cs="Arial"/>
                <w:i/>
                <w:sz w:val="22"/>
                <w:szCs w:val="22"/>
              </w:rPr>
              <w:t xml:space="preserve">Social Science and Medicine </w:t>
            </w:r>
            <w:r w:rsidRPr="008360DF">
              <w:rPr>
                <w:rFonts w:ascii="Arial" w:hAnsi="Arial" w:cs="Arial"/>
                <w:sz w:val="22"/>
                <w:szCs w:val="22"/>
              </w:rPr>
              <w:t xml:space="preserve">61: 809-820.   </w:t>
            </w:r>
          </w:p>
          <w:p w14:paraId="21FF2AB2" w14:textId="037FC350" w:rsidR="00C76A34" w:rsidRPr="00C76A34" w:rsidRDefault="00C76A34" w:rsidP="00C76A34">
            <w:pPr>
              <w:rPr>
                <w:rFonts w:ascii="Arial" w:hAnsi="Arial" w:cs="Arial"/>
                <w:sz w:val="22"/>
                <w:szCs w:val="22"/>
              </w:rPr>
            </w:pPr>
            <w:r>
              <w:rPr>
                <w:rFonts w:ascii="Arial" w:hAnsi="Arial" w:cs="Arial"/>
                <w:sz w:val="22"/>
                <w:szCs w:val="22"/>
              </w:rPr>
              <w:t xml:space="preserve">Optional read: </w:t>
            </w:r>
            <w:r w:rsidRPr="00C76A34">
              <w:rPr>
                <w:rFonts w:ascii="Arial" w:hAnsi="Arial" w:cs="Arial"/>
                <w:sz w:val="22"/>
                <w:szCs w:val="22"/>
              </w:rPr>
              <w:t>Photocopied chapter called “The Nature of Culture” (on Blackboard)</w:t>
            </w:r>
          </w:p>
          <w:p w14:paraId="742E4692" w14:textId="25029462" w:rsidR="000535C8" w:rsidRPr="008360DF" w:rsidRDefault="000535C8" w:rsidP="00D463F5">
            <w:pPr>
              <w:rPr>
                <w:rFonts w:ascii="Arial" w:hAnsi="Arial" w:cs="Arial"/>
                <w:sz w:val="22"/>
                <w:szCs w:val="22"/>
              </w:rPr>
            </w:pPr>
          </w:p>
        </w:tc>
      </w:tr>
      <w:tr w:rsidR="0035151A" w:rsidRPr="007009A9" w14:paraId="5E461614" w14:textId="77777777" w:rsidTr="00A513F5">
        <w:tc>
          <w:tcPr>
            <w:tcW w:w="7218" w:type="dxa"/>
            <w:gridSpan w:val="2"/>
            <w:tcBorders>
              <w:right w:val="nil"/>
            </w:tcBorders>
            <w:shd w:val="clear" w:color="auto" w:fill="E6E6E6"/>
          </w:tcPr>
          <w:p w14:paraId="3E170745" w14:textId="77777777" w:rsidR="0035151A" w:rsidRPr="008360DF" w:rsidRDefault="0035151A" w:rsidP="003601EE">
            <w:pPr>
              <w:rPr>
                <w:rFonts w:ascii="Arial" w:hAnsi="Arial" w:cs="Arial"/>
                <w:b/>
                <w:sz w:val="22"/>
                <w:szCs w:val="22"/>
              </w:rPr>
            </w:pPr>
            <w:r w:rsidRPr="008360DF">
              <w:rPr>
                <w:rFonts w:ascii="Arial" w:hAnsi="Arial" w:cs="Arial"/>
                <w:b/>
                <w:sz w:val="22"/>
                <w:szCs w:val="22"/>
              </w:rPr>
              <w:t>Session 2</w:t>
            </w:r>
          </w:p>
        </w:tc>
        <w:tc>
          <w:tcPr>
            <w:tcW w:w="2358" w:type="dxa"/>
            <w:tcBorders>
              <w:left w:val="nil"/>
            </w:tcBorders>
            <w:shd w:val="clear" w:color="auto" w:fill="E6E6E6"/>
          </w:tcPr>
          <w:p w14:paraId="147EC486" w14:textId="4D812CE8" w:rsidR="001E7056" w:rsidRPr="008360DF" w:rsidRDefault="001E7056" w:rsidP="001E7056">
            <w:pPr>
              <w:jc w:val="right"/>
              <w:rPr>
                <w:rFonts w:ascii="Arial" w:hAnsi="Arial" w:cs="Arial"/>
                <w:b/>
                <w:sz w:val="22"/>
                <w:szCs w:val="22"/>
              </w:rPr>
            </w:pPr>
            <w:r>
              <w:rPr>
                <w:rFonts w:ascii="Arial" w:hAnsi="Arial" w:cs="Arial"/>
                <w:b/>
                <w:sz w:val="22"/>
                <w:szCs w:val="22"/>
              </w:rPr>
              <w:t xml:space="preserve">September </w:t>
            </w:r>
            <w:r w:rsidR="00976577">
              <w:rPr>
                <w:rFonts w:ascii="Arial" w:hAnsi="Arial" w:cs="Arial"/>
                <w:b/>
                <w:sz w:val="22"/>
                <w:szCs w:val="22"/>
              </w:rPr>
              <w:t>4</w:t>
            </w:r>
            <w:r w:rsidRPr="001E7056">
              <w:rPr>
                <w:rFonts w:ascii="Arial" w:hAnsi="Arial" w:cs="Arial"/>
                <w:b/>
                <w:sz w:val="22"/>
                <w:szCs w:val="22"/>
                <w:vertAlign w:val="superscript"/>
              </w:rPr>
              <w:t>th</w:t>
            </w:r>
            <w:r>
              <w:rPr>
                <w:rFonts w:ascii="Arial" w:hAnsi="Arial" w:cs="Arial"/>
                <w:b/>
                <w:sz w:val="22"/>
                <w:szCs w:val="22"/>
              </w:rPr>
              <w:t xml:space="preserve">   </w:t>
            </w:r>
          </w:p>
        </w:tc>
      </w:tr>
      <w:tr w:rsidR="002E2DF0" w:rsidRPr="007009A9" w14:paraId="418B3E3D" w14:textId="77777777" w:rsidTr="00A513F5">
        <w:tc>
          <w:tcPr>
            <w:tcW w:w="9576" w:type="dxa"/>
            <w:gridSpan w:val="3"/>
            <w:tcBorders>
              <w:bottom w:val="single" w:sz="4" w:space="0" w:color="auto"/>
            </w:tcBorders>
            <w:shd w:val="clear" w:color="auto" w:fill="auto"/>
          </w:tcPr>
          <w:p w14:paraId="7D6F82D4" w14:textId="77777777" w:rsidR="00D463F5" w:rsidRPr="008360DF" w:rsidRDefault="00D463F5" w:rsidP="00D463F5">
            <w:pPr>
              <w:rPr>
                <w:rFonts w:ascii="Arial" w:hAnsi="Arial" w:cs="Arial"/>
                <w:sz w:val="22"/>
                <w:szCs w:val="22"/>
              </w:rPr>
            </w:pPr>
            <w:r w:rsidRPr="008360DF">
              <w:rPr>
                <w:rFonts w:ascii="Arial" w:hAnsi="Arial" w:cs="Arial"/>
                <w:sz w:val="22"/>
                <w:szCs w:val="22"/>
              </w:rPr>
              <w:t xml:space="preserve">TOPIC: Ethnomedical systems </w:t>
            </w:r>
          </w:p>
          <w:p w14:paraId="39FAFE05" w14:textId="77777777" w:rsidR="00D463F5" w:rsidRPr="008360DF" w:rsidRDefault="00D463F5" w:rsidP="00D463F5">
            <w:pPr>
              <w:numPr>
                <w:ilvl w:val="0"/>
                <w:numId w:val="19"/>
              </w:numPr>
              <w:rPr>
                <w:rFonts w:ascii="Arial" w:hAnsi="Arial" w:cs="Arial"/>
                <w:sz w:val="22"/>
                <w:szCs w:val="22"/>
              </w:rPr>
            </w:pPr>
            <w:r w:rsidRPr="008360DF">
              <w:rPr>
                <w:rFonts w:ascii="Arial" w:hAnsi="Arial" w:cs="Arial"/>
                <w:sz w:val="22"/>
                <w:szCs w:val="22"/>
              </w:rPr>
              <w:t>Defining deviations from a culturally defined state of well-being: creating the spaces for illness</w:t>
            </w:r>
          </w:p>
          <w:p w14:paraId="6CEFDB28" w14:textId="77777777" w:rsidR="00D463F5" w:rsidRPr="008360DF" w:rsidRDefault="00D463F5" w:rsidP="00D463F5">
            <w:pPr>
              <w:numPr>
                <w:ilvl w:val="0"/>
                <w:numId w:val="19"/>
              </w:numPr>
              <w:rPr>
                <w:rFonts w:ascii="Arial" w:hAnsi="Arial" w:cs="Arial"/>
                <w:sz w:val="22"/>
                <w:szCs w:val="22"/>
              </w:rPr>
            </w:pPr>
            <w:r w:rsidRPr="008360DF">
              <w:rPr>
                <w:rFonts w:ascii="Arial" w:hAnsi="Arial" w:cs="Arial"/>
                <w:sz w:val="22"/>
                <w:szCs w:val="22"/>
              </w:rPr>
              <w:t>Defining and categorizing illnesses, causes, treatments and treaters</w:t>
            </w:r>
          </w:p>
          <w:p w14:paraId="48B78976" w14:textId="77777777" w:rsidR="00D463F5" w:rsidRPr="008360DF" w:rsidRDefault="00D463F5" w:rsidP="00D463F5">
            <w:pPr>
              <w:numPr>
                <w:ilvl w:val="0"/>
                <w:numId w:val="19"/>
              </w:numPr>
              <w:rPr>
                <w:rFonts w:ascii="Arial" w:hAnsi="Arial" w:cs="Arial"/>
                <w:sz w:val="22"/>
                <w:szCs w:val="22"/>
              </w:rPr>
            </w:pPr>
            <w:r w:rsidRPr="008360DF">
              <w:rPr>
                <w:rFonts w:ascii="Arial" w:hAnsi="Arial" w:cs="Arial"/>
                <w:sz w:val="22"/>
                <w:szCs w:val="22"/>
              </w:rPr>
              <w:t>Does an ethnomedical system of belief “cause” illness? The “Nocebo effect.”</w:t>
            </w:r>
          </w:p>
          <w:p w14:paraId="44215E7D" w14:textId="77777777" w:rsidR="00D463F5" w:rsidRPr="008360DF" w:rsidRDefault="00D463F5" w:rsidP="00D463F5">
            <w:pPr>
              <w:rPr>
                <w:rFonts w:ascii="Arial" w:hAnsi="Arial" w:cs="Arial"/>
                <w:sz w:val="22"/>
                <w:szCs w:val="22"/>
              </w:rPr>
            </w:pPr>
          </w:p>
          <w:p w14:paraId="4F32CD75" w14:textId="77777777" w:rsidR="00D463F5" w:rsidRPr="008360DF" w:rsidRDefault="00D463F5" w:rsidP="00D463F5">
            <w:pPr>
              <w:rPr>
                <w:rFonts w:ascii="Arial" w:hAnsi="Arial" w:cs="Arial"/>
                <w:sz w:val="22"/>
                <w:szCs w:val="22"/>
              </w:rPr>
            </w:pPr>
            <w:r w:rsidRPr="008360DF">
              <w:rPr>
                <w:rFonts w:ascii="Arial" w:hAnsi="Arial" w:cs="Arial"/>
                <w:sz w:val="22"/>
                <w:szCs w:val="22"/>
              </w:rPr>
              <w:t xml:space="preserve">Assigned Readings: Text Chapter 3, and the following articles: </w:t>
            </w:r>
          </w:p>
          <w:p w14:paraId="6B00D87E" w14:textId="77777777" w:rsidR="00D463F5" w:rsidRPr="008360DF" w:rsidRDefault="00D463F5" w:rsidP="00D463F5">
            <w:pPr>
              <w:rPr>
                <w:rFonts w:ascii="Arial" w:hAnsi="Arial" w:cs="Arial"/>
                <w:i/>
                <w:iCs/>
                <w:sz w:val="22"/>
                <w:szCs w:val="22"/>
              </w:rPr>
            </w:pPr>
            <w:r w:rsidRPr="008360DF">
              <w:rPr>
                <w:rFonts w:ascii="Arial" w:hAnsi="Arial" w:cs="Arial"/>
                <w:sz w:val="22"/>
                <w:szCs w:val="22"/>
              </w:rPr>
              <w:t xml:space="preserve">- Foster GM. 1976. “Disease Etiologies in Non-Western Medical Systems.” </w:t>
            </w:r>
            <w:r w:rsidRPr="008360DF">
              <w:rPr>
                <w:rFonts w:ascii="Arial" w:hAnsi="Arial" w:cs="Arial"/>
                <w:i/>
                <w:iCs/>
                <w:sz w:val="22"/>
                <w:szCs w:val="22"/>
              </w:rPr>
              <w:t xml:space="preserve">American Anthropologist  </w:t>
            </w:r>
            <w:r w:rsidRPr="008360DF">
              <w:rPr>
                <w:rFonts w:ascii="Arial" w:hAnsi="Arial" w:cs="Arial"/>
                <w:iCs/>
                <w:sz w:val="22"/>
                <w:szCs w:val="22"/>
              </w:rPr>
              <w:t>78:773-82</w:t>
            </w:r>
            <w:r w:rsidRPr="008360DF">
              <w:rPr>
                <w:rFonts w:ascii="Arial" w:hAnsi="Arial" w:cs="Arial"/>
                <w:i/>
                <w:iCs/>
                <w:sz w:val="22"/>
                <w:szCs w:val="22"/>
              </w:rPr>
              <w:t xml:space="preserve">. </w:t>
            </w:r>
          </w:p>
          <w:p w14:paraId="2353401C" w14:textId="77777777" w:rsidR="00197238" w:rsidRDefault="00D463F5" w:rsidP="00D463F5">
            <w:pPr>
              <w:rPr>
                <w:rFonts w:ascii="Arial" w:hAnsi="Arial" w:cs="Arial"/>
                <w:sz w:val="22"/>
                <w:szCs w:val="22"/>
              </w:rPr>
            </w:pPr>
            <w:r w:rsidRPr="008360DF">
              <w:rPr>
                <w:rFonts w:ascii="Arial" w:hAnsi="Arial" w:cs="Arial"/>
                <w:sz w:val="22"/>
                <w:szCs w:val="22"/>
              </w:rPr>
              <w:t xml:space="preserve">- Hahn R. 1997. “The Nocebo Phenomenon: Concept, Evidence and Implications for Public Health.” </w:t>
            </w:r>
            <w:r w:rsidRPr="008360DF">
              <w:rPr>
                <w:rFonts w:ascii="Arial" w:hAnsi="Arial" w:cs="Arial"/>
                <w:i/>
                <w:sz w:val="22"/>
                <w:szCs w:val="22"/>
              </w:rPr>
              <w:t xml:space="preserve">Preventative Medicine </w:t>
            </w:r>
            <w:r w:rsidRPr="008360DF">
              <w:rPr>
                <w:rFonts w:ascii="Arial" w:hAnsi="Arial" w:cs="Arial"/>
                <w:sz w:val="22"/>
                <w:szCs w:val="22"/>
              </w:rPr>
              <w:t xml:space="preserve">26(5): 607-611. </w:t>
            </w:r>
          </w:p>
          <w:p w14:paraId="7F4445CF" w14:textId="77777777" w:rsidR="00197238" w:rsidRDefault="00197238" w:rsidP="00D463F5">
            <w:pPr>
              <w:rPr>
                <w:rFonts w:ascii="Arial" w:hAnsi="Arial" w:cs="Arial"/>
                <w:sz w:val="22"/>
                <w:szCs w:val="22"/>
              </w:rPr>
            </w:pPr>
            <w:r>
              <w:rPr>
                <w:rFonts w:ascii="Arial" w:hAnsi="Arial" w:cs="Arial"/>
                <w:sz w:val="22"/>
                <w:szCs w:val="22"/>
              </w:rPr>
              <w:t xml:space="preserve">- Kedia S. (2004). “Gahrwali Ethnomedical Systems.” In Ember CR, and Ember M, </w:t>
            </w:r>
            <w:r>
              <w:rPr>
                <w:rFonts w:ascii="Arial" w:hAnsi="Arial" w:cs="Arial"/>
                <w:i/>
                <w:sz w:val="22"/>
                <w:szCs w:val="22"/>
              </w:rPr>
              <w:t xml:space="preserve">The Encyclopedia of Medical Anthropology </w:t>
            </w:r>
            <w:r>
              <w:rPr>
                <w:rFonts w:ascii="Arial" w:hAnsi="Arial" w:cs="Arial"/>
                <w:sz w:val="22"/>
                <w:szCs w:val="22"/>
              </w:rPr>
              <w:t>(pp. 664-673)</w:t>
            </w:r>
            <w:r>
              <w:rPr>
                <w:rFonts w:ascii="Arial" w:hAnsi="Arial" w:cs="Arial"/>
                <w:i/>
                <w:sz w:val="22"/>
                <w:szCs w:val="22"/>
              </w:rPr>
              <w:t xml:space="preserve">. </w:t>
            </w:r>
            <w:r>
              <w:rPr>
                <w:rFonts w:ascii="Arial" w:hAnsi="Arial" w:cs="Arial"/>
                <w:sz w:val="22"/>
                <w:szCs w:val="22"/>
              </w:rPr>
              <w:t xml:space="preserve">New York: Kluwer Academic Publishers. </w:t>
            </w:r>
          </w:p>
          <w:p w14:paraId="1A7E558F" w14:textId="76B2D1FD" w:rsidR="00D463F5" w:rsidRPr="008360DF" w:rsidRDefault="00197238" w:rsidP="00D463F5">
            <w:pPr>
              <w:rPr>
                <w:rFonts w:ascii="Arial" w:hAnsi="Arial" w:cs="Arial"/>
                <w:sz w:val="22"/>
                <w:szCs w:val="22"/>
              </w:rPr>
            </w:pPr>
            <w:r>
              <w:rPr>
                <w:rFonts w:ascii="Arial" w:hAnsi="Arial" w:cs="Arial"/>
                <w:sz w:val="22"/>
                <w:szCs w:val="22"/>
              </w:rPr>
              <w:t>- Mathews HF. (1987). “</w:t>
            </w:r>
            <w:proofErr w:type="spellStart"/>
            <w:r>
              <w:rPr>
                <w:rFonts w:ascii="Arial" w:hAnsi="Arial" w:cs="Arial"/>
                <w:sz w:val="22"/>
                <w:szCs w:val="22"/>
              </w:rPr>
              <w:t>Rootwork</w:t>
            </w:r>
            <w:proofErr w:type="spellEnd"/>
            <w:r>
              <w:rPr>
                <w:rFonts w:ascii="Arial" w:hAnsi="Arial" w:cs="Arial"/>
                <w:sz w:val="22"/>
                <w:szCs w:val="22"/>
              </w:rPr>
              <w:t xml:space="preserve">: Description of an Ethnomedical System in the American South.” </w:t>
            </w:r>
            <w:r>
              <w:rPr>
                <w:rFonts w:ascii="Arial" w:hAnsi="Arial" w:cs="Arial"/>
                <w:i/>
                <w:sz w:val="22"/>
                <w:szCs w:val="22"/>
              </w:rPr>
              <w:t xml:space="preserve">Southern Medical Journal </w:t>
            </w:r>
            <w:r>
              <w:rPr>
                <w:rFonts w:ascii="Arial" w:hAnsi="Arial" w:cs="Arial"/>
                <w:sz w:val="22"/>
                <w:szCs w:val="22"/>
              </w:rPr>
              <w:t xml:space="preserve">80(7): 885-891.  </w:t>
            </w:r>
            <w:r w:rsidR="00D463F5" w:rsidRPr="008360DF">
              <w:rPr>
                <w:rFonts w:ascii="Arial" w:hAnsi="Arial" w:cs="Arial"/>
                <w:i/>
                <w:sz w:val="22"/>
                <w:szCs w:val="22"/>
              </w:rPr>
              <w:t xml:space="preserve"> </w:t>
            </w:r>
          </w:p>
          <w:p w14:paraId="24468C90" w14:textId="60BA3D6F" w:rsidR="000535C8" w:rsidRPr="008360DF" w:rsidRDefault="000535C8" w:rsidP="00D463F5">
            <w:pPr>
              <w:rPr>
                <w:rFonts w:ascii="Arial" w:hAnsi="Arial" w:cs="Arial"/>
                <w:sz w:val="22"/>
                <w:szCs w:val="22"/>
              </w:rPr>
            </w:pPr>
          </w:p>
        </w:tc>
      </w:tr>
      <w:tr w:rsidR="0035151A" w:rsidRPr="007009A9" w14:paraId="5593561F" w14:textId="77777777" w:rsidTr="00A513F5">
        <w:tc>
          <w:tcPr>
            <w:tcW w:w="7218" w:type="dxa"/>
            <w:gridSpan w:val="2"/>
            <w:tcBorders>
              <w:right w:val="nil"/>
            </w:tcBorders>
            <w:shd w:val="clear" w:color="auto" w:fill="E6E6E6"/>
          </w:tcPr>
          <w:p w14:paraId="15DF8068" w14:textId="77777777" w:rsidR="0035151A" w:rsidRPr="008360DF" w:rsidRDefault="0035151A" w:rsidP="003601EE">
            <w:pPr>
              <w:rPr>
                <w:rFonts w:ascii="Arial" w:hAnsi="Arial" w:cs="Arial"/>
                <w:b/>
                <w:sz w:val="22"/>
                <w:szCs w:val="22"/>
              </w:rPr>
            </w:pPr>
            <w:r w:rsidRPr="008360DF">
              <w:rPr>
                <w:rFonts w:ascii="Arial" w:hAnsi="Arial" w:cs="Arial"/>
                <w:b/>
                <w:sz w:val="22"/>
                <w:szCs w:val="22"/>
              </w:rPr>
              <w:t>Session 3</w:t>
            </w:r>
          </w:p>
        </w:tc>
        <w:tc>
          <w:tcPr>
            <w:tcW w:w="2358" w:type="dxa"/>
            <w:tcBorders>
              <w:left w:val="nil"/>
            </w:tcBorders>
            <w:shd w:val="clear" w:color="auto" w:fill="E6E6E6"/>
          </w:tcPr>
          <w:p w14:paraId="3A4DCBE1" w14:textId="1A20B8C5" w:rsidR="0035151A" w:rsidRPr="008360DF" w:rsidRDefault="008A7723" w:rsidP="008A7723">
            <w:pPr>
              <w:jc w:val="right"/>
              <w:rPr>
                <w:rFonts w:ascii="Arial" w:hAnsi="Arial" w:cs="Arial"/>
                <w:b/>
                <w:sz w:val="22"/>
                <w:szCs w:val="22"/>
              </w:rPr>
            </w:pPr>
            <w:r>
              <w:rPr>
                <w:rFonts w:ascii="Arial" w:hAnsi="Arial" w:cs="Arial"/>
                <w:b/>
                <w:sz w:val="22"/>
                <w:szCs w:val="22"/>
              </w:rPr>
              <w:t>S</w:t>
            </w:r>
            <w:r w:rsidR="000C2D78">
              <w:rPr>
                <w:rFonts w:ascii="Arial" w:hAnsi="Arial" w:cs="Arial"/>
                <w:b/>
                <w:sz w:val="22"/>
                <w:szCs w:val="22"/>
              </w:rPr>
              <w:t>e</w:t>
            </w:r>
            <w:r>
              <w:rPr>
                <w:rFonts w:ascii="Arial" w:hAnsi="Arial" w:cs="Arial"/>
                <w:b/>
                <w:sz w:val="22"/>
                <w:szCs w:val="22"/>
              </w:rPr>
              <w:t>ptember 1</w:t>
            </w:r>
            <w:r w:rsidR="00976577">
              <w:rPr>
                <w:rFonts w:ascii="Arial" w:hAnsi="Arial" w:cs="Arial"/>
                <w:b/>
                <w:sz w:val="22"/>
                <w:szCs w:val="22"/>
              </w:rPr>
              <w:t>1</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05FBBE8C" w14:textId="77777777" w:rsidTr="00A513F5">
        <w:tc>
          <w:tcPr>
            <w:tcW w:w="9576" w:type="dxa"/>
            <w:gridSpan w:val="3"/>
            <w:tcBorders>
              <w:bottom w:val="single" w:sz="4" w:space="0" w:color="auto"/>
            </w:tcBorders>
            <w:shd w:val="clear" w:color="auto" w:fill="auto"/>
          </w:tcPr>
          <w:p w14:paraId="71434B9F"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TOPIC: </w:t>
            </w:r>
            <w:proofErr w:type="spellStart"/>
            <w:r w:rsidRPr="008360DF">
              <w:rPr>
                <w:rFonts w:ascii="Arial" w:hAnsi="Arial" w:cs="Arial"/>
                <w:sz w:val="22"/>
                <w:szCs w:val="22"/>
              </w:rPr>
              <w:t>Ethnopsychiatric</w:t>
            </w:r>
            <w:proofErr w:type="spellEnd"/>
            <w:r w:rsidRPr="008360DF">
              <w:rPr>
                <w:rFonts w:ascii="Arial" w:hAnsi="Arial" w:cs="Arial"/>
                <w:sz w:val="22"/>
                <w:szCs w:val="22"/>
              </w:rPr>
              <w:t xml:space="preserve"> systems – culture, mental health and emotion</w:t>
            </w:r>
          </w:p>
          <w:p w14:paraId="3DB8F3CB" w14:textId="77777777" w:rsidR="003103B2" w:rsidRPr="008360DF" w:rsidRDefault="003103B2" w:rsidP="003103B2">
            <w:pPr>
              <w:numPr>
                <w:ilvl w:val="0"/>
                <w:numId w:val="20"/>
              </w:numPr>
              <w:rPr>
                <w:rFonts w:ascii="Arial" w:hAnsi="Arial" w:cs="Arial"/>
                <w:sz w:val="22"/>
                <w:szCs w:val="22"/>
              </w:rPr>
            </w:pPr>
            <w:r w:rsidRPr="008360DF">
              <w:rPr>
                <w:rFonts w:ascii="Arial" w:hAnsi="Arial" w:cs="Arial"/>
                <w:sz w:val="22"/>
                <w:szCs w:val="22"/>
              </w:rPr>
              <w:t>Culture, the mind and psychology</w:t>
            </w:r>
          </w:p>
          <w:p w14:paraId="7B6D9546" w14:textId="77777777" w:rsidR="003103B2" w:rsidRPr="008360DF" w:rsidRDefault="003103B2" w:rsidP="003103B2">
            <w:pPr>
              <w:numPr>
                <w:ilvl w:val="0"/>
                <w:numId w:val="20"/>
              </w:numPr>
              <w:rPr>
                <w:rFonts w:ascii="Arial" w:hAnsi="Arial" w:cs="Arial"/>
                <w:sz w:val="22"/>
                <w:szCs w:val="22"/>
              </w:rPr>
            </w:pPr>
            <w:r w:rsidRPr="008360DF">
              <w:rPr>
                <w:rFonts w:ascii="Arial" w:hAnsi="Arial" w:cs="Arial"/>
                <w:sz w:val="22"/>
                <w:szCs w:val="22"/>
              </w:rPr>
              <w:t>“Culture-bound syndromes”</w:t>
            </w:r>
          </w:p>
          <w:p w14:paraId="3604992A" w14:textId="77777777" w:rsidR="003103B2" w:rsidRPr="008360DF" w:rsidRDefault="003103B2" w:rsidP="003103B2">
            <w:pPr>
              <w:numPr>
                <w:ilvl w:val="0"/>
                <w:numId w:val="20"/>
              </w:numPr>
              <w:rPr>
                <w:rFonts w:ascii="Arial" w:hAnsi="Arial" w:cs="Arial"/>
                <w:sz w:val="22"/>
                <w:szCs w:val="22"/>
              </w:rPr>
            </w:pPr>
            <w:r w:rsidRPr="008360DF">
              <w:rPr>
                <w:rFonts w:ascii="Arial" w:hAnsi="Arial" w:cs="Arial"/>
                <w:sz w:val="22"/>
                <w:szCs w:val="22"/>
              </w:rPr>
              <w:t>Culture and emotion (discussion of Catherine Lutz – since there is no reading for Lutz, use lecture notes for reference. Will be posted.)</w:t>
            </w:r>
          </w:p>
          <w:p w14:paraId="6974A81D" w14:textId="77777777" w:rsidR="003103B2" w:rsidRPr="008360DF" w:rsidRDefault="003103B2" w:rsidP="003103B2">
            <w:pPr>
              <w:rPr>
                <w:rFonts w:ascii="Arial" w:hAnsi="Arial" w:cs="Arial"/>
                <w:sz w:val="22"/>
                <w:szCs w:val="22"/>
              </w:rPr>
            </w:pPr>
          </w:p>
          <w:p w14:paraId="3B6241CB" w14:textId="77777777" w:rsidR="003103B2" w:rsidRPr="008360DF" w:rsidRDefault="003103B2" w:rsidP="003103B2">
            <w:pPr>
              <w:rPr>
                <w:rFonts w:ascii="Arial" w:hAnsi="Arial" w:cs="Arial"/>
                <w:sz w:val="22"/>
                <w:szCs w:val="22"/>
              </w:rPr>
            </w:pPr>
            <w:r w:rsidRPr="008360DF">
              <w:rPr>
                <w:rFonts w:ascii="Arial" w:hAnsi="Arial" w:cs="Arial"/>
                <w:sz w:val="22"/>
                <w:szCs w:val="22"/>
              </w:rPr>
              <w:t>Assigned Readings: Text Chapter 4, and the following articles:</w:t>
            </w:r>
          </w:p>
          <w:p w14:paraId="4382D9BE" w14:textId="77777777" w:rsidR="003103B2" w:rsidRPr="008360DF" w:rsidRDefault="003103B2" w:rsidP="003103B2">
            <w:pPr>
              <w:rPr>
                <w:rFonts w:ascii="Arial" w:hAnsi="Arial" w:cs="Arial"/>
                <w:color w:val="000000"/>
                <w:sz w:val="22"/>
                <w:szCs w:val="22"/>
              </w:rPr>
            </w:pPr>
            <w:r w:rsidRPr="008360DF">
              <w:rPr>
                <w:rFonts w:ascii="Arial" w:hAnsi="Arial" w:cs="Arial"/>
                <w:color w:val="000000"/>
                <w:sz w:val="22"/>
                <w:szCs w:val="22"/>
                <w:lang w:val="es-ES"/>
              </w:rPr>
              <w:lastRenderedPageBreak/>
              <w:t xml:space="preserve">- </w:t>
            </w:r>
            <w:proofErr w:type="spellStart"/>
            <w:r w:rsidRPr="008360DF">
              <w:rPr>
                <w:rFonts w:ascii="Arial" w:hAnsi="Arial" w:cs="Arial"/>
                <w:color w:val="000000"/>
                <w:sz w:val="22"/>
                <w:szCs w:val="22"/>
                <w:lang w:val="es-ES"/>
              </w:rPr>
              <w:t>Dominguez</w:t>
            </w:r>
            <w:proofErr w:type="spellEnd"/>
            <w:r w:rsidRPr="008360DF">
              <w:rPr>
                <w:rFonts w:ascii="Arial" w:hAnsi="Arial" w:cs="Arial"/>
                <w:color w:val="000000"/>
                <w:sz w:val="22"/>
                <w:szCs w:val="22"/>
                <w:lang w:val="es-ES"/>
              </w:rPr>
              <w:t xml:space="preserve"> de </w:t>
            </w:r>
            <w:proofErr w:type="spellStart"/>
            <w:r w:rsidRPr="008360DF">
              <w:rPr>
                <w:rFonts w:ascii="Arial" w:hAnsi="Arial" w:cs="Arial"/>
                <w:color w:val="000000"/>
                <w:sz w:val="22"/>
                <w:szCs w:val="22"/>
                <w:lang w:val="es-ES"/>
              </w:rPr>
              <w:t>Ramirez</w:t>
            </w:r>
            <w:proofErr w:type="spellEnd"/>
            <w:r w:rsidRPr="008360DF">
              <w:rPr>
                <w:rFonts w:ascii="Arial" w:hAnsi="Arial" w:cs="Arial"/>
                <w:color w:val="000000"/>
                <w:sz w:val="22"/>
                <w:szCs w:val="22"/>
                <w:lang w:val="es-ES"/>
              </w:rPr>
              <w:t xml:space="preserve"> R, and Shapiro ES. 2005. </w:t>
            </w:r>
            <w:r w:rsidRPr="008360DF">
              <w:rPr>
                <w:rFonts w:ascii="Arial" w:hAnsi="Arial" w:cs="Arial"/>
                <w:color w:val="000000"/>
                <w:sz w:val="22"/>
                <w:szCs w:val="22"/>
              </w:rPr>
              <w:t xml:space="preserve">“Effects of Student Ethnicity on Judgments of ADHD Symptoms among Hispanic and White Teachers.” </w:t>
            </w:r>
            <w:r w:rsidRPr="008360DF">
              <w:rPr>
                <w:rFonts w:ascii="Arial" w:hAnsi="Arial" w:cs="Arial"/>
                <w:i/>
                <w:color w:val="000000"/>
                <w:sz w:val="22"/>
                <w:szCs w:val="22"/>
              </w:rPr>
              <w:t xml:space="preserve">School Psychology Quarterly </w:t>
            </w:r>
            <w:r w:rsidRPr="008360DF">
              <w:rPr>
                <w:rFonts w:ascii="Arial" w:hAnsi="Arial" w:cs="Arial"/>
                <w:color w:val="000000"/>
                <w:sz w:val="22"/>
                <w:szCs w:val="22"/>
              </w:rPr>
              <w:t xml:space="preserve">20(3): 268-287.  </w:t>
            </w:r>
          </w:p>
          <w:p w14:paraId="0DE8356E" w14:textId="77777777" w:rsidR="003103B2" w:rsidRDefault="003103B2" w:rsidP="003103B2">
            <w:pPr>
              <w:rPr>
                <w:rFonts w:ascii="Arial" w:hAnsi="Arial" w:cs="Arial"/>
                <w:sz w:val="22"/>
                <w:szCs w:val="22"/>
              </w:rPr>
            </w:pPr>
            <w:r w:rsidRPr="008360DF">
              <w:rPr>
                <w:rFonts w:ascii="Arial" w:hAnsi="Arial" w:cs="Arial"/>
                <w:sz w:val="22"/>
                <w:szCs w:val="22"/>
              </w:rPr>
              <w:t xml:space="preserve">- Sotero, M. 2006. "A Conceptual Model of Historical Trauma: Implications for Public Health Practice and Research." </w:t>
            </w:r>
            <w:r w:rsidRPr="008360DF">
              <w:rPr>
                <w:rFonts w:ascii="Arial" w:hAnsi="Arial" w:cs="Arial"/>
                <w:i/>
                <w:iCs/>
                <w:sz w:val="22"/>
                <w:szCs w:val="22"/>
              </w:rPr>
              <w:t>Journal of Health Disparities and Research Practice</w:t>
            </w:r>
            <w:r w:rsidRPr="008360DF">
              <w:rPr>
                <w:rFonts w:ascii="Arial" w:hAnsi="Arial" w:cs="Arial"/>
                <w:sz w:val="22"/>
                <w:szCs w:val="22"/>
              </w:rPr>
              <w:t xml:space="preserve"> 1(1): 93-108.</w:t>
            </w:r>
          </w:p>
          <w:p w14:paraId="58EB0FF1" w14:textId="77777777" w:rsidR="00760E92" w:rsidRDefault="00760E92" w:rsidP="00760E92">
            <w:pPr>
              <w:rPr>
                <w:rFonts w:ascii="Arial" w:hAnsi="Arial" w:cs="Arial"/>
                <w:sz w:val="22"/>
                <w:szCs w:val="22"/>
              </w:rPr>
            </w:pPr>
            <w:r>
              <w:rPr>
                <w:rFonts w:ascii="Arial" w:hAnsi="Arial" w:cs="Arial"/>
                <w:sz w:val="22"/>
                <w:szCs w:val="22"/>
              </w:rPr>
              <w:t>- Brooks BB. (2014). “</w:t>
            </w:r>
            <w:proofErr w:type="spellStart"/>
            <w:r>
              <w:rPr>
                <w:rFonts w:ascii="Arial" w:hAnsi="Arial" w:cs="Arial"/>
                <w:sz w:val="22"/>
                <w:szCs w:val="22"/>
              </w:rPr>
              <w:t>Chucaque</w:t>
            </w:r>
            <w:proofErr w:type="spellEnd"/>
            <w:r>
              <w:rPr>
                <w:rFonts w:ascii="Arial" w:hAnsi="Arial" w:cs="Arial"/>
                <w:sz w:val="22"/>
                <w:szCs w:val="22"/>
              </w:rPr>
              <w:t xml:space="preserve"> and Social Stress among Peruvian Highlanders.” </w:t>
            </w:r>
            <w:r>
              <w:rPr>
                <w:rFonts w:ascii="Arial" w:hAnsi="Arial" w:cs="Arial"/>
                <w:i/>
                <w:sz w:val="22"/>
                <w:szCs w:val="22"/>
              </w:rPr>
              <w:t xml:space="preserve">Medical Anthropology Quarterly </w:t>
            </w:r>
            <w:r>
              <w:rPr>
                <w:rFonts w:ascii="Arial" w:hAnsi="Arial" w:cs="Arial"/>
                <w:sz w:val="22"/>
                <w:szCs w:val="22"/>
              </w:rPr>
              <w:t>28(3): 419-439.</w:t>
            </w:r>
          </w:p>
          <w:p w14:paraId="4CCF8091" w14:textId="77777777" w:rsidR="00760E92" w:rsidRPr="00760E92" w:rsidRDefault="00760E92" w:rsidP="00760E92">
            <w:pPr>
              <w:pStyle w:val="Default"/>
              <w:rPr>
                <w:rFonts w:ascii="Arial" w:hAnsi="Arial" w:cs="Arial"/>
                <w:sz w:val="22"/>
                <w:szCs w:val="22"/>
              </w:rPr>
            </w:pPr>
            <w:r>
              <w:rPr>
                <w:rFonts w:ascii="Arial" w:hAnsi="Arial" w:cs="Arial"/>
                <w:sz w:val="22"/>
                <w:szCs w:val="22"/>
              </w:rPr>
              <w:t>- Roldan-Chicano MT, Fernandez-</w:t>
            </w:r>
            <w:proofErr w:type="spellStart"/>
            <w:r>
              <w:rPr>
                <w:rFonts w:ascii="Arial" w:hAnsi="Arial" w:cs="Arial"/>
                <w:sz w:val="22"/>
                <w:szCs w:val="22"/>
              </w:rPr>
              <w:t>Rufete</w:t>
            </w:r>
            <w:proofErr w:type="spellEnd"/>
            <w:r>
              <w:rPr>
                <w:rFonts w:ascii="Arial" w:hAnsi="Arial" w:cs="Arial"/>
                <w:sz w:val="22"/>
                <w:szCs w:val="22"/>
              </w:rPr>
              <w:t xml:space="preserve"> J, Hueso-Montoro C, Garcia-Lopez MM, Rodriguez-Tello J, and Flores-Bienert, MD.(2017). “Culture-Bound Syndromes in Migratory Contexts: The Case of Bolivian Immigrants.” </w:t>
            </w:r>
            <w:r w:rsidRPr="00CF2AB9">
              <w:rPr>
                <w:rFonts w:ascii="Arial" w:hAnsi="Arial" w:cs="Arial"/>
                <w:i/>
                <w:color w:val="221E1F"/>
                <w:sz w:val="22"/>
                <w:szCs w:val="22"/>
              </w:rPr>
              <w:t>Rev. Latino-Am. Enfermagem</w:t>
            </w:r>
            <w:r w:rsidRPr="00CF2AB9">
              <w:rPr>
                <w:rFonts w:ascii="Arial" w:hAnsi="Arial" w:cs="Arial"/>
                <w:color w:val="221E1F"/>
                <w:sz w:val="22"/>
                <w:szCs w:val="22"/>
              </w:rPr>
              <w:t xml:space="preserve"> </w:t>
            </w:r>
            <w:r w:rsidRPr="00760E92">
              <w:rPr>
                <w:rFonts w:ascii="Arial" w:hAnsi="Arial" w:cs="Arial"/>
                <w:color w:val="221E1F"/>
                <w:sz w:val="22"/>
                <w:szCs w:val="22"/>
              </w:rPr>
              <w:t>25</w:t>
            </w:r>
            <w:r>
              <w:rPr>
                <w:rFonts w:ascii="Arial" w:hAnsi="Arial" w:cs="Arial"/>
                <w:color w:val="221E1F"/>
                <w:sz w:val="22"/>
                <w:szCs w:val="22"/>
              </w:rPr>
              <w:t xml:space="preserve">: </w:t>
            </w:r>
            <w:r w:rsidRPr="00760E92">
              <w:rPr>
                <w:rFonts w:ascii="Arial" w:hAnsi="Arial" w:cs="Arial"/>
                <w:color w:val="221E1F"/>
                <w:sz w:val="22"/>
                <w:szCs w:val="22"/>
              </w:rPr>
              <w:t>e2915.</w:t>
            </w:r>
          </w:p>
          <w:p w14:paraId="269262F5" w14:textId="460F99C5" w:rsidR="00760E92" w:rsidRPr="008360DF" w:rsidRDefault="00932852" w:rsidP="003103B2">
            <w:pPr>
              <w:rPr>
                <w:rFonts w:ascii="Arial" w:hAnsi="Arial" w:cs="Arial"/>
                <w:color w:val="000000"/>
                <w:sz w:val="22"/>
                <w:szCs w:val="22"/>
              </w:rPr>
            </w:pPr>
            <w:r>
              <w:rPr>
                <w:rFonts w:ascii="Arial" w:hAnsi="Arial" w:cs="Arial"/>
                <w:color w:val="000000"/>
                <w:sz w:val="22"/>
                <w:szCs w:val="22"/>
              </w:rPr>
              <w:t xml:space="preserve">- White R (2013). “The </w:t>
            </w:r>
            <w:proofErr w:type="spellStart"/>
            <w:r>
              <w:rPr>
                <w:rFonts w:ascii="Arial" w:hAnsi="Arial" w:cs="Arial"/>
                <w:color w:val="000000"/>
                <w:sz w:val="22"/>
                <w:szCs w:val="22"/>
              </w:rPr>
              <w:t>Globalisation</w:t>
            </w:r>
            <w:proofErr w:type="spellEnd"/>
            <w:r>
              <w:rPr>
                <w:rFonts w:ascii="Arial" w:hAnsi="Arial" w:cs="Arial"/>
                <w:color w:val="000000"/>
                <w:sz w:val="22"/>
                <w:szCs w:val="22"/>
              </w:rPr>
              <w:t xml:space="preserve"> of Mental Illness.” </w:t>
            </w:r>
            <w:r>
              <w:rPr>
                <w:rFonts w:ascii="Arial" w:hAnsi="Arial" w:cs="Arial"/>
                <w:i/>
                <w:color w:val="000000"/>
                <w:sz w:val="22"/>
                <w:szCs w:val="22"/>
              </w:rPr>
              <w:t xml:space="preserve">The Psychologist </w:t>
            </w:r>
            <w:r>
              <w:rPr>
                <w:rFonts w:ascii="Arial" w:hAnsi="Arial" w:cs="Arial"/>
                <w:color w:val="000000"/>
                <w:sz w:val="22"/>
                <w:szCs w:val="22"/>
              </w:rPr>
              <w:t>26(3): 182-185.</w:t>
            </w:r>
          </w:p>
          <w:p w14:paraId="056B71DC" w14:textId="72BD04B2" w:rsidR="000535C8" w:rsidRPr="008360DF" w:rsidRDefault="003103B2" w:rsidP="00307336">
            <w:pPr>
              <w:pStyle w:val="DataField11pt-Single"/>
              <w:rPr>
                <w:szCs w:val="22"/>
              </w:rPr>
            </w:pPr>
            <w:r w:rsidRPr="008360DF">
              <w:rPr>
                <w:color w:val="000000"/>
                <w:szCs w:val="22"/>
              </w:rPr>
              <w:t>-</w:t>
            </w:r>
            <w:r w:rsidR="00307336">
              <w:rPr>
                <w:color w:val="000000"/>
                <w:szCs w:val="22"/>
              </w:rPr>
              <w:t xml:space="preserve"> </w:t>
            </w:r>
            <w:r w:rsidR="00307336" w:rsidRPr="008360DF">
              <w:rPr>
                <w:szCs w:val="22"/>
              </w:rPr>
              <w:t xml:space="preserve"> </w:t>
            </w:r>
          </w:p>
        </w:tc>
      </w:tr>
      <w:tr w:rsidR="0035151A" w:rsidRPr="007009A9" w14:paraId="6EAB3637" w14:textId="77777777" w:rsidTr="00A513F5">
        <w:tc>
          <w:tcPr>
            <w:tcW w:w="7218" w:type="dxa"/>
            <w:gridSpan w:val="2"/>
            <w:tcBorders>
              <w:right w:val="nil"/>
            </w:tcBorders>
            <w:shd w:val="clear" w:color="auto" w:fill="E6E6E6"/>
          </w:tcPr>
          <w:p w14:paraId="25C9A820" w14:textId="77777777" w:rsidR="0035151A" w:rsidRPr="008360DF" w:rsidRDefault="0035151A" w:rsidP="003601EE">
            <w:pPr>
              <w:rPr>
                <w:rFonts w:ascii="Arial" w:hAnsi="Arial" w:cs="Arial"/>
                <w:b/>
                <w:sz w:val="22"/>
                <w:szCs w:val="22"/>
              </w:rPr>
            </w:pPr>
            <w:r w:rsidRPr="008360DF">
              <w:rPr>
                <w:rFonts w:ascii="Arial" w:hAnsi="Arial" w:cs="Arial"/>
                <w:b/>
                <w:sz w:val="22"/>
                <w:szCs w:val="22"/>
              </w:rPr>
              <w:lastRenderedPageBreak/>
              <w:t>Session 4</w:t>
            </w:r>
          </w:p>
        </w:tc>
        <w:tc>
          <w:tcPr>
            <w:tcW w:w="2358" w:type="dxa"/>
            <w:tcBorders>
              <w:left w:val="nil"/>
            </w:tcBorders>
            <w:shd w:val="clear" w:color="auto" w:fill="E6E6E6"/>
          </w:tcPr>
          <w:p w14:paraId="44438DFF" w14:textId="174022F5" w:rsidR="0035151A" w:rsidRPr="008360DF" w:rsidRDefault="008A7723" w:rsidP="0057183B">
            <w:pPr>
              <w:jc w:val="right"/>
              <w:rPr>
                <w:rFonts w:ascii="Arial" w:hAnsi="Arial" w:cs="Arial"/>
                <w:b/>
                <w:sz w:val="22"/>
                <w:szCs w:val="22"/>
              </w:rPr>
            </w:pPr>
            <w:r>
              <w:rPr>
                <w:rFonts w:ascii="Arial" w:hAnsi="Arial" w:cs="Arial"/>
                <w:b/>
                <w:sz w:val="22"/>
                <w:szCs w:val="22"/>
              </w:rPr>
              <w:t xml:space="preserve">September </w:t>
            </w:r>
            <w:r w:rsidR="00976577">
              <w:rPr>
                <w:rFonts w:ascii="Arial" w:hAnsi="Arial" w:cs="Arial"/>
                <w:b/>
                <w:sz w:val="22"/>
                <w:szCs w:val="22"/>
              </w:rPr>
              <w:t>18</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7E538414" w14:textId="77777777" w:rsidTr="00A513F5">
        <w:tc>
          <w:tcPr>
            <w:tcW w:w="9576" w:type="dxa"/>
            <w:gridSpan w:val="3"/>
            <w:tcBorders>
              <w:bottom w:val="single" w:sz="4" w:space="0" w:color="auto"/>
            </w:tcBorders>
            <w:shd w:val="clear" w:color="auto" w:fill="auto"/>
          </w:tcPr>
          <w:p w14:paraId="2C1E3BFF" w14:textId="3817E39C" w:rsidR="003103B2" w:rsidRPr="008360DF" w:rsidRDefault="003103B2" w:rsidP="003103B2">
            <w:pPr>
              <w:rPr>
                <w:rFonts w:ascii="Arial" w:hAnsi="Arial" w:cs="Arial"/>
                <w:sz w:val="22"/>
                <w:szCs w:val="22"/>
              </w:rPr>
            </w:pPr>
            <w:r w:rsidRPr="008360DF">
              <w:rPr>
                <w:rFonts w:ascii="Arial" w:hAnsi="Arial" w:cs="Arial"/>
                <w:sz w:val="22"/>
                <w:szCs w:val="22"/>
              </w:rPr>
              <w:t>TOPICS: Culture, health and the moral dimension</w:t>
            </w:r>
          </w:p>
          <w:p w14:paraId="1EF07836" w14:textId="77777777" w:rsidR="003103B2" w:rsidRPr="008360DF" w:rsidRDefault="003103B2" w:rsidP="003103B2">
            <w:pPr>
              <w:numPr>
                <w:ilvl w:val="0"/>
                <w:numId w:val="21"/>
              </w:numPr>
              <w:rPr>
                <w:rFonts w:ascii="Arial" w:hAnsi="Arial" w:cs="Arial"/>
                <w:sz w:val="22"/>
                <w:szCs w:val="22"/>
              </w:rPr>
            </w:pPr>
            <w:r w:rsidRPr="008360DF">
              <w:rPr>
                <w:rFonts w:ascii="Arial" w:hAnsi="Arial" w:cs="Arial"/>
                <w:sz w:val="22"/>
                <w:szCs w:val="22"/>
              </w:rPr>
              <w:t>The relationship between cause (of an illness) and moral blame</w:t>
            </w:r>
          </w:p>
          <w:p w14:paraId="0A40698A" w14:textId="77777777" w:rsidR="003103B2" w:rsidRPr="008360DF" w:rsidRDefault="003103B2" w:rsidP="003103B2">
            <w:pPr>
              <w:numPr>
                <w:ilvl w:val="0"/>
                <w:numId w:val="21"/>
              </w:numPr>
              <w:rPr>
                <w:rFonts w:ascii="Arial" w:hAnsi="Arial" w:cs="Arial"/>
                <w:sz w:val="22"/>
                <w:szCs w:val="22"/>
              </w:rPr>
            </w:pPr>
            <w:r w:rsidRPr="008360DF">
              <w:rPr>
                <w:rFonts w:ascii="Arial" w:hAnsi="Arial" w:cs="Arial"/>
                <w:sz w:val="22"/>
                <w:szCs w:val="22"/>
              </w:rPr>
              <w:t>Illness behavior, illness roles</w:t>
            </w:r>
          </w:p>
          <w:p w14:paraId="641D9644" w14:textId="77777777" w:rsidR="003103B2" w:rsidRPr="008360DF" w:rsidRDefault="003103B2" w:rsidP="003103B2">
            <w:pPr>
              <w:numPr>
                <w:ilvl w:val="0"/>
                <w:numId w:val="21"/>
              </w:numPr>
              <w:rPr>
                <w:rFonts w:ascii="Arial" w:hAnsi="Arial" w:cs="Arial"/>
                <w:sz w:val="22"/>
                <w:szCs w:val="22"/>
              </w:rPr>
            </w:pPr>
            <w:r w:rsidRPr="008360DF">
              <w:rPr>
                <w:rFonts w:ascii="Arial" w:hAnsi="Arial" w:cs="Arial"/>
                <w:sz w:val="22"/>
                <w:szCs w:val="22"/>
              </w:rPr>
              <w:t>Stigma: Illnesses that represent moral condemnation</w:t>
            </w:r>
          </w:p>
          <w:p w14:paraId="5E1AA550" w14:textId="77777777" w:rsidR="003103B2" w:rsidRPr="008360DF" w:rsidRDefault="003103B2" w:rsidP="003103B2">
            <w:pPr>
              <w:numPr>
                <w:ilvl w:val="0"/>
                <w:numId w:val="21"/>
              </w:numPr>
              <w:rPr>
                <w:rFonts w:ascii="Arial" w:hAnsi="Arial" w:cs="Arial"/>
                <w:sz w:val="22"/>
                <w:szCs w:val="22"/>
              </w:rPr>
            </w:pPr>
            <w:r w:rsidRPr="008360DF">
              <w:rPr>
                <w:rFonts w:ascii="Arial" w:hAnsi="Arial" w:cs="Arial"/>
                <w:sz w:val="22"/>
                <w:szCs w:val="22"/>
              </w:rPr>
              <w:t>Leprosy and AIDS as stigma archetypes</w:t>
            </w:r>
          </w:p>
          <w:p w14:paraId="3F44DC82" w14:textId="77777777" w:rsidR="003103B2" w:rsidRPr="008360DF" w:rsidRDefault="003103B2" w:rsidP="003103B2">
            <w:pPr>
              <w:rPr>
                <w:rFonts w:ascii="Arial" w:hAnsi="Arial" w:cs="Arial"/>
                <w:sz w:val="22"/>
                <w:szCs w:val="22"/>
              </w:rPr>
            </w:pPr>
          </w:p>
          <w:p w14:paraId="4FCC3706" w14:textId="77777777" w:rsidR="003103B2" w:rsidRPr="008360DF" w:rsidRDefault="003103B2" w:rsidP="003103B2">
            <w:pPr>
              <w:rPr>
                <w:rFonts w:ascii="Arial" w:hAnsi="Arial" w:cs="Arial"/>
                <w:sz w:val="22"/>
                <w:szCs w:val="22"/>
              </w:rPr>
            </w:pPr>
            <w:r w:rsidRPr="008360DF">
              <w:rPr>
                <w:rFonts w:ascii="Arial" w:hAnsi="Arial" w:cs="Arial"/>
                <w:sz w:val="22"/>
                <w:szCs w:val="22"/>
              </w:rPr>
              <w:t>Assigned Readings: Text Chapter 5, and the following articles:</w:t>
            </w:r>
          </w:p>
          <w:p w14:paraId="6867CC2D"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 Farmer P and Kleinman A. 1989. “AIDS as Human Suffering.” </w:t>
            </w:r>
            <w:r w:rsidRPr="008360DF">
              <w:rPr>
                <w:rFonts w:ascii="Arial" w:hAnsi="Arial" w:cs="Arial"/>
                <w:i/>
                <w:sz w:val="22"/>
                <w:szCs w:val="22"/>
              </w:rPr>
              <w:t xml:space="preserve">Daedalus </w:t>
            </w:r>
            <w:r w:rsidRPr="008360DF">
              <w:rPr>
                <w:rFonts w:ascii="Arial" w:hAnsi="Arial" w:cs="Arial"/>
                <w:sz w:val="22"/>
                <w:szCs w:val="22"/>
              </w:rPr>
              <w:t xml:space="preserve">118(2): 135-161. </w:t>
            </w:r>
          </w:p>
          <w:p w14:paraId="4D1C7853" w14:textId="77777777" w:rsidR="009306D2" w:rsidRDefault="003103B2" w:rsidP="003103B2">
            <w:pPr>
              <w:rPr>
                <w:rFonts w:ascii="Arial" w:hAnsi="Arial" w:cs="Arial"/>
                <w:sz w:val="22"/>
                <w:szCs w:val="22"/>
              </w:rPr>
            </w:pPr>
            <w:r w:rsidRPr="008360DF">
              <w:rPr>
                <w:rFonts w:ascii="Arial" w:hAnsi="Arial" w:cs="Arial"/>
                <w:sz w:val="22"/>
                <w:szCs w:val="22"/>
              </w:rPr>
              <w:t xml:space="preserve">- Thomas F. 2007. “’Our Families are Killing Us’: HIV/AIDS, Witchcraft and Social Tensions in the Caprivi Region, Namibia.” </w:t>
            </w:r>
            <w:r w:rsidRPr="008360DF">
              <w:rPr>
                <w:rFonts w:ascii="Arial" w:hAnsi="Arial" w:cs="Arial"/>
                <w:i/>
                <w:sz w:val="22"/>
                <w:szCs w:val="22"/>
              </w:rPr>
              <w:t xml:space="preserve">Anthropology and Medicine </w:t>
            </w:r>
            <w:r w:rsidRPr="008360DF">
              <w:rPr>
                <w:rFonts w:ascii="Arial" w:hAnsi="Arial" w:cs="Arial"/>
                <w:sz w:val="22"/>
                <w:szCs w:val="22"/>
              </w:rPr>
              <w:t xml:space="preserve">14(3): 279-291. </w:t>
            </w:r>
          </w:p>
          <w:p w14:paraId="5ED54DD6" w14:textId="328D51F8" w:rsidR="009306D2" w:rsidRDefault="009306D2" w:rsidP="003103B2">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Obilade</w:t>
            </w:r>
            <w:proofErr w:type="spellEnd"/>
            <w:r>
              <w:rPr>
                <w:rFonts w:ascii="Arial" w:hAnsi="Arial" w:cs="Arial"/>
                <w:sz w:val="22"/>
                <w:szCs w:val="22"/>
              </w:rPr>
              <w:t xml:space="preserve"> TT. (2015). “Ebola Virus Disease Stigmatization: The Role of Societal Attributes.” </w:t>
            </w:r>
            <w:r>
              <w:rPr>
                <w:rFonts w:ascii="Arial" w:hAnsi="Arial" w:cs="Arial"/>
                <w:i/>
                <w:sz w:val="22"/>
                <w:szCs w:val="22"/>
              </w:rPr>
              <w:t xml:space="preserve">International Archives of Medicine </w:t>
            </w:r>
            <w:r w:rsidR="001D74E7">
              <w:rPr>
                <w:rFonts w:ascii="Arial" w:hAnsi="Arial" w:cs="Arial"/>
                <w:sz w:val="22"/>
                <w:szCs w:val="22"/>
              </w:rPr>
              <w:t>8(14):</w:t>
            </w:r>
            <w:r>
              <w:rPr>
                <w:rFonts w:ascii="Arial" w:hAnsi="Arial" w:cs="Arial"/>
                <w:sz w:val="22"/>
                <w:szCs w:val="22"/>
              </w:rPr>
              <w:t>1-19.</w:t>
            </w:r>
          </w:p>
          <w:p w14:paraId="7110C2DF" w14:textId="7C244A96" w:rsidR="003103B2" w:rsidRPr="008360DF" w:rsidRDefault="009306D2" w:rsidP="003103B2">
            <w:pPr>
              <w:rPr>
                <w:rFonts w:ascii="Arial" w:hAnsi="Arial" w:cs="Arial"/>
                <w:sz w:val="22"/>
                <w:szCs w:val="22"/>
              </w:rPr>
            </w:pPr>
            <w:r>
              <w:rPr>
                <w:rFonts w:ascii="Arial" w:hAnsi="Arial" w:cs="Arial"/>
                <w:sz w:val="22"/>
                <w:szCs w:val="22"/>
              </w:rPr>
              <w:t xml:space="preserve">- Hewlett BS and Amola RP. (2003). “Cultural Contexts of Ebola in Northern Uganda.” </w:t>
            </w:r>
            <w:r>
              <w:rPr>
                <w:rFonts w:ascii="Arial" w:hAnsi="Arial" w:cs="Arial"/>
                <w:i/>
                <w:sz w:val="22"/>
                <w:szCs w:val="22"/>
              </w:rPr>
              <w:t xml:space="preserve">Emerging Infectious Diseases </w:t>
            </w:r>
            <w:r>
              <w:rPr>
                <w:rFonts w:ascii="Arial" w:hAnsi="Arial" w:cs="Arial"/>
                <w:sz w:val="22"/>
                <w:szCs w:val="22"/>
              </w:rPr>
              <w:t xml:space="preserve">9(10): 1242-1248.  </w:t>
            </w:r>
            <w:r w:rsidR="003103B2" w:rsidRPr="008360DF">
              <w:rPr>
                <w:rFonts w:ascii="Arial" w:hAnsi="Arial" w:cs="Arial"/>
                <w:i/>
                <w:sz w:val="22"/>
                <w:szCs w:val="22"/>
              </w:rPr>
              <w:t xml:space="preserve"> </w:t>
            </w:r>
          </w:p>
          <w:p w14:paraId="016E44D6" w14:textId="3B28665D" w:rsidR="000535C8" w:rsidRPr="008360DF" w:rsidRDefault="000535C8" w:rsidP="003103B2">
            <w:pPr>
              <w:rPr>
                <w:rFonts w:ascii="Arial" w:hAnsi="Arial" w:cs="Arial"/>
                <w:sz w:val="22"/>
                <w:szCs w:val="22"/>
              </w:rPr>
            </w:pPr>
          </w:p>
        </w:tc>
      </w:tr>
      <w:tr w:rsidR="0035151A" w:rsidRPr="007009A9" w14:paraId="6DA1530C" w14:textId="77777777" w:rsidTr="00A513F5">
        <w:tc>
          <w:tcPr>
            <w:tcW w:w="7218" w:type="dxa"/>
            <w:gridSpan w:val="2"/>
            <w:tcBorders>
              <w:right w:val="nil"/>
            </w:tcBorders>
            <w:shd w:val="clear" w:color="auto" w:fill="E6E6E6"/>
          </w:tcPr>
          <w:p w14:paraId="64FEF843" w14:textId="77777777" w:rsidR="0035151A" w:rsidRPr="008360DF" w:rsidRDefault="0035151A" w:rsidP="003601EE">
            <w:pPr>
              <w:rPr>
                <w:rFonts w:ascii="Arial" w:hAnsi="Arial" w:cs="Arial"/>
                <w:b/>
                <w:sz w:val="22"/>
                <w:szCs w:val="22"/>
              </w:rPr>
            </w:pPr>
            <w:r w:rsidRPr="008360DF">
              <w:rPr>
                <w:rFonts w:ascii="Arial" w:hAnsi="Arial" w:cs="Arial"/>
                <w:b/>
                <w:sz w:val="22"/>
                <w:szCs w:val="22"/>
              </w:rPr>
              <w:t>Session 5</w:t>
            </w:r>
          </w:p>
        </w:tc>
        <w:tc>
          <w:tcPr>
            <w:tcW w:w="2358" w:type="dxa"/>
            <w:tcBorders>
              <w:left w:val="nil"/>
            </w:tcBorders>
            <w:shd w:val="clear" w:color="auto" w:fill="E6E6E6"/>
          </w:tcPr>
          <w:p w14:paraId="2487179B" w14:textId="68C407F9" w:rsidR="001E7056" w:rsidRPr="008360DF" w:rsidRDefault="008A7723" w:rsidP="001E7056">
            <w:pPr>
              <w:jc w:val="right"/>
              <w:rPr>
                <w:rFonts w:ascii="Arial" w:hAnsi="Arial" w:cs="Arial"/>
                <w:b/>
                <w:sz w:val="22"/>
                <w:szCs w:val="22"/>
              </w:rPr>
            </w:pPr>
            <w:r>
              <w:rPr>
                <w:rFonts w:ascii="Arial" w:hAnsi="Arial" w:cs="Arial"/>
                <w:b/>
                <w:sz w:val="22"/>
                <w:szCs w:val="22"/>
              </w:rPr>
              <w:t xml:space="preserve">September </w:t>
            </w:r>
            <w:r w:rsidR="00976577">
              <w:rPr>
                <w:rFonts w:ascii="Arial" w:hAnsi="Arial" w:cs="Arial"/>
                <w:b/>
                <w:sz w:val="22"/>
                <w:szCs w:val="22"/>
              </w:rPr>
              <w:t>25</w:t>
            </w:r>
            <w:r w:rsidR="001E7056" w:rsidRPr="001E7056">
              <w:rPr>
                <w:rFonts w:ascii="Arial" w:hAnsi="Arial" w:cs="Arial"/>
                <w:b/>
                <w:sz w:val="22"/>
                <w:szCs w:val="22"/>
                <w:vertAlign w:val="superscript"/>
              </w:rPr>
              <w:t>t</w:t>
            </w:r>
            <w:r w:rsidR="001E7056">
              <w:rPr>
                <w:rFonts w:ascii="Arial" w:hAnsi="Arial" w:cs="Arial"/>
                <w:b/>
                <w:sz w:val="22"/>
                <w:szCs w:val="22"/>
                <w:vertAlign w:val="superscript"/>
              </w:rPr>
              <w:t>h</w:t>
            </w:r>
          </w:p>
        </w:tc>
      </w:tr>
      <w:tr w:rsidR="002E2DF0" w:rsidRPr="007009A9" w14:paraId="1F8FDD4B" w14:textId="77777777" w:rsidTr="00A513F5">
        <w:tc>
          <w:tcPr>
            <w:tcW w:w="9576" w:type="dxa"/>
            <w:gridSpan w:val="3"/>
            <w:tcBorders>
              <w:bottom w:val="single" w:sz="4" w:space="0" w:color="auto"/>
            </w:tcBorders>
            <w:shd w:val="clear" w:color="auto" w:fill="auto"/>
          </w:tcPr>
          <w:p w14:paraId="41B0E668" w14:textId="7A9545E3" w:rsidR="003103B2" w:rsidRPr="008360DF" w:rsidRDefault="003103B2" w:rsidP="003103B2">
            <w:pPr>
              <w:rPr>
                <w:rFonts w:ascii="Arial" w:hAnsi="Arial" w:cs="Arial"/>
                <w:sz w:val="22"/>
                <w:szCs w:val="22"/>
              </w:rPr>
            </w:pPr>
            <w:r w:rsidRPr="008360DF">
              <w:rPr>
                <w:rFonts w:ascii="Arial" w:hAnsi="Arial" w:cs="Arial"/>
                <w:sz w:val="22"/>
                <w:szCs w:val="22"/>
              </w:rPr>
              <w:t xml:space="preserve">TOPIC: Culture and healing </w:t>
            </w:r>
          </w:p>
          <w:p w14:paraId="3A840929" w14:textId="77777777" w:rsidR="003103B2" w:rsidRPr="008360DF" w:rsidRDefault="003103B2" w:rsidP="003103B2">
            <w:pPr>
              <w:numPr>
                <w:ilvl w:val="0"/>
                <w:numId w:val="22"/>
              </w:numPr>
              <w:rPr>
                <w:rFonts w:ascii="Arial" w:hAnsi="Arial" w:cs="Arial"/>
                <w:sz w:val="22"/>
                <w:szCs w:val="22"/>
              </w:rPr>
            </w:pPr>
            <w:r w:rsidRPr="008360DF">
              <w:rPr>
                <w:rFonts w:ascii="Arial" w:hAnsi="Arial" w:cs="Arial"/>
                <w:sz w:val="22"/>
                <w:szCs w:val="22"/>
              </w:rPr>
              <w:t>The social institutions of healing</w:t>
            </w:r>
          </w:p>
          <w:p w14:paraId="76603A84" w14:textId="77777777" w:rsidR="003103B2" w:rsidRPr="008360DF" w:rsidRDefault="003103B2" w:rsidP="003103B2">
            <w:pPr>
              <w:numPr>
                <w:ilvl w:val="0"/>
                <w:numId w:val="22"/>
              </w:numPr>
              <w:rPr>
                <w:rFonts w:ascii="Arial" w:hAnsi="Arial" w:cs="Arial"/>
                <w:sz w:val="22"/>
                <w:szCs w:val="22"/>
              </w:rPr>
            </w:pPr>
            <w:r w:rsidRPr="008360DF">
              <w:rPr>
                <w:rFonts w:ascii="Arial" w:hAnsi="Arial" w:cs="Arial"/>
                <w:sz w:val="22"/>
                <w:szCs w:val="22"/>
              </w:rPr>
              <w:t>Healers and healing practices -- in relation to ethnomedical systems</w:t>
            </w:r>
          </w:p>
          <w:p w14:paraId="64B1C4E0" w14:textId="77777777" w:rsidR="003103B2" w:rsidRPr="008360DF" w:rsidRDefault="003103B2" w:rsidP="003103B2">
            <w:pPr>
              <w:numPr>
                <w:ilvl w:val="0"/>
                <w:numId w:val="22"/>
              </w:numPr>
              <w:rPr>
                <w:rFonts w:ascii="Arial" w:hAnsi="Arial" w:cs="Arial"/>
                <w:sz w:val="22"/>
                <w:szCs w:val="22"/>
              </w:rPr>
            </w:pPr>
            <w:r w:rsidRPr="008360DF">
              <w:rPr>
                <w:rFonts w:ascii="Arial" w:hAnsi="Arial" w:cs="Arial"/>
                <w:sz w:val="22"/>
                <w:szCs w:val="22"/>
              </w:rPr>
              <w:t>Shamans/shamanic practice</w:t>
            </w:r>
          </w:p>
          <w:p w14:paraId="12DAA702" w14:textId="77777777" w:rsidR="003103B2" w:rsidRPr="008360DF" w:rsidRDefault="003103B2" w:rsidP="003103B2">
            <w:pPr>
              <w:numPr>
                <w:ilvl w:val="0"/>
                <w:numId w:val="22"/>
              </w:numPr>
              <w:rPr>
                <w:rFonts w:ascii="Arial" w:hAnsi="Arial" w:cs="Arial"/>
                <w:sz w:val="22"/>
                <w:szCs w:val="22"/>
              </w:rPr>
            </w:pPr>
            <w:r w:rsidRPr="008360DF">
              <w:rPr>
                <w:rFonts w:ascii="Arial" w:hAnsi="Arial" w:cs="Arial"/>
                <w:sz w:val="22"/>
                <w:szCs w:val="22"/>
              </w:rPr>
              <w:t>Non-biomedical healing in Western contests</w:t>
            </w:r>
          </w:p>
          <w:p w14:paraId="6945C533" w14:textId="77777777" w:rsidR="003103B2" w:rsidRPr="008360DF" w:rsidRDefault="003103B2" w:rsidP="003103B2">
            <w:pPr>
              <w:numPr>
                <w:ilvl w:val="0"/>
                <w:numId w:val="22"/>
              </w:numPr>
              <w:rPr>
                <w:rFonts w:ascii="Arial" w:hAnsi="Arial" w:cs="Arial"/>
                <w:sz w:val="22"/>
                <w:szCs w:val="22"/>
              </w:rPr>
            </w:pPr>
            <w:r w:rsidRPr="008360DF">
              <w:rPr>
                <w:rFonts w:ascii="Arial" w:hAnsi="Arial" w:cs="Arial"/>
                <w:sz w:val="22"/>
                <w:szCs w:val="22"/>
              </w:rPr>
              <w:t xml:space="preserve">Integrated healing </w:t>
            </w:r>
          </w:p>
          <w:p w14:paraId="34AB2EB0" w14:textId="77777777" w:rsidR="003103B2" w:rsidRPr="008360DF" w:rsidRDefault="003103B2" w:rsidP="003103B2">
            <w:pPr>
              <w:rPr>
                <w:rFonts w:ascii="Arial" w:hAnsi="Arial" w:cs="Arial"/>
                <w:sz w:val="22"/>
                <w:szCs w:val="22"/>
              </w:rPr>
            </w:pPr>
          </w:p>
          <w:p w14:paraId="262AE4C4" w14:textId="77777777" w:rsidR="003103B2" w:rsidRPr="008360DF" w:rsidRDefault="003103B2" w:rsidP="003103B2">
            <w:pPr>
              <w:rPr>
                <w:rFonts w:ascii="Arial" w:hAnsi="Arial" w:cs="Arial"/>
                <w:sz w:val="22"/>
                <w:szCs w:val="22"/>
              </w:rPr>
            </w:pPr>
            <w:r w:rsidRPr="008360DF">
              <w:rPr>
                <w:rFonts w:ascii="Arial" w:hAnsi="Arial" w:cs="Arial"/>
                <w:sz w:val="22"/>
                <w:szCs w:val="22"/>
              </w:rPr>
              <w:t>Assigned Readings: Text Chapter 6, and the following articles:</w:t>
            </w:r>
          </w:p>
          <w:p w14:paraId="5696E9FA"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 Brown PL. September 20, 2009. “A Doctor for Disease, a Shaman for the Soul.” </w:t>
            </w:r>
            <w:r w:rsidRPr="008360DF">
              <w:rPr>
                <w:rFonts w:ascii="Arial" w:hAnsi="Arial" w:cs="Arial"/>
                <w:i/>
                <w:sz w:val="22"/>
                <w:szCs w:val="22"/>
              </w:rPr>
              <w:t xml:space="preserve">New York Times, </w:t>
            </w:r>
            <w:r w:rsidRPr="008360DF">
              <w:rPr>
                <w:rFonts w:ascii="Arial" w:hAnsi="Arial" w:cs="Arial"/>
                <w:sz w:val="22"/>
                <w:szCs w:val="22"/>
              </w:rPr>
              <w:t xml:space="preserve">at </w:t>
            </w:r>
            <w:hyperlink r:id="rId12" w:history="1">
              <w:r w:rsidRPr="008360DF">
                <w:rPr>
                  <w:rStyle w:val="Hyperlink"/>
                  <w:rFonts w:ascii="Arial" w:hAnsi="Arial" w:cs="Arial"/>
                  <w:sz w:val="22"/>
                  <w:szCs w:val="22"/>
                </w:rPr>
                <w:t>www.nytimes.com</w:t>
              </w:r>
            </w:hyperlink>
            <w:r w:rsidRPr="008360DF">
              <w:rPr>
                <w:rFonts w:ascii="Arial" w:hAnsi="Arial" w:cs="Arial"/>
                <w:sz w:val="22"/>
                <w:szCs w:val="22"/>
              </w:rPr>
              <w:t>.</w:t>
            </w:r>
          </w:p>
          <w:p w14:paraId="769AED30" w14:textId="77777777" w:rsidR="003103B2" w:rsidRDefault="003103B2" w:rsidP="003103B2">
            <w:pPr>
              <w:rPr>
                <w:rFonts w:ascii="Arial" w:hAnsi="Arial" w:cs="Arial"/>
                <w:sz w:val="22"/>
                <w:szCs w:val="22"/>
              </w:rPr>
            </w:pPr>
            <w:r w:rsidRPr="008360DF">
              <w:rPr>
                <w:rFonts w:ascii="Arial" w:hAnsi="Arial" w:cs="Arial"/>
                <w:sz w:val="22"/>
                <w:szCs w:val="22"/>
              </w:rPr>
              <w:t xml:space="preserve">- Tafur MM, Crowe TK, and Torres E. 2009. “A Review of </w:t>
            </w:r>
            <w:r w:rsidRPr="008360DF">
              <w:rPr>
                <w:rFonts w:ascii="Arial" w:hAnsi="Arial" w:cs="Arial"/>
                <w:i/>
                <w:sz w:val="22"/>
                <w:szCs w:val="22"/>
              </w:rPr>
              <w:t>Curanderismo</w:t>
            </w:r>
            <w:r w:rsidRPr="008360DF">
              <w:rPr>
                <w:rFonts w:ascii="Arial" w:hAnsi="Arial" w:cs="Arial"/>
                <w:sz w:val="22"/>
                <w:szCs w:val="22"/>
              </w:rPr>
              <w:t xml:space="preserve"> and Healing Practices among Mexicans and </w:t>
            </w:r>
            <w:proofErr w:type="gramStart"/>
            <w:r w:rsidRPr="008360DF">
              <w:rPr>
                <w:rFonts w:ascii="Arial" w:hAnsi="Arial" w:cs="Arial"/>
                <w:sz w:val="22"/>
                <w:szCs w:val="22"/>
              </w:rPr>
              <w:t>Mexican-Americans</w:t>
            </w:r>
            <w:proofErr w:type="gramEnd"/>
            <w:r w:rsidRPr="008360DF">
              <w:rPr>
                <w:rFonts w:ascii="Arial" w:hAnsi="Arial" w:cs="Arial"/>
                <w:sz w:val="22"/>
                <w:szCs w:val="22"/>
              </w:rPr>
              <w:t xml:space="preserve">.” </w:t>
            </w:r>
            <w:r w:rsidRPr="008360DF">
              <w:rPr>
                <w:rFonts w:ascii="Arial" w:hAnsi="Arial" w:cs="Arial"/>
                <w:i/>
                <w:sz w:val="22"/>
                <w:szCs w:val="22"/>
              </w:rPr>
              <w:t xml:space="preserve">Occupational Therapy International </w:t>
            </w:r>
            <w:r w:rsidRPr="008360DF">
              <w:rPr>
                <w:rFonts w:ascii="Arial" w:hAnsi="Arial" w:cs="Arial"/>
                <w:sz w:val="22"/>
                <w:szCs w:val="22"/>
              </w:rPr>
              <w:t>16(1): 82-88.</w:t>
            </w:r>
          </w:p>
          <w:p w14:paraId="728E6E75" w14:textId="2839E80A" w:rsidR="001D74E7" w:rsidRPr="001D74E7" w:rsidRDefault="001D74E7" w:rsidP="003103B2">
            <w:pPr>
              <w:rPr>
                <w:rFonts w:ascii="Arial" w:hAnsi="Arial" w:cs="Arial"/>
                <w:i/>
                <w:sz w:val="22"/>
                <w:szCs w:val="22"/>
              </w:rPr>
            </w:pPr>
            <w:r>
              <w:rPr>
                <w:rFonts w:ascii="Arial" w:hAnsi="Arial" w:cs="Arial"/>
                <w:sz w:val="22"/>
                <w:szCs w:val="22"/>
              </w:rPr>
              <w:t xml:space="preserve">- Winkelman M. (2013). “Shamanism in Cross-Cultural Perspective.” </w:t>
            </w:r>
            <w:r>
              <w:rPr>
                <w:rFonts w:ascii="Arial" w:hAnsi="Arial" w:cs="Arial"/>
                <w:i/>
                <w:sz w:val="22"/>
                <w:szCs w:val="22"/>
              </w:rPr>
              <w:t xml:space="preserve">International Journal of Transpersonal Studies </w:t>
            </w:r>
            <w:r>
              <w:rPr>
                <w:rFonts w:ascii="Arial" w:hAnsi="Arial" w:cs="Arial"/>
                <w:sz w:val="22"/>
                <w:szCs w:val="22"/>
              </w:rPr>
              <w:t xml:space="preserve">31(2): 47-62. </w:t>
            </w:r>
            <w:r>
              <w:rPr>
                <w:rFonts w:ascii="Arial" w:hAnsi="Arial" w:cs="Arial"/>
                <w:i/>
                <w:sz w:val="22"/>
                <w:szCs w:val="22"/>
              </w:rPr>
              <w:t xml:space="preserve"> </w:t>
            </w:r>
          </w:p>
          <w:p w14:paraId="308A54AE" w14:textId="3493D656" w:rsidR="003103B2" w:rsidRPr="008360DF" w:rsidRDefault="003103B2" w:rsidP="00760E92">
            <w:pPr>
              <w:pStyle w:val="Default"/>
              <w:rPr>
                <w:rFonts w:ascii="Arial" w:hAnsi="Arial" w:cs="Arial"/>
                <w:sz w:val="22"/>
                <w:szCs w:val="22"/>
              </w:rPr>
            </w:pPr>
          </w:p>
          <w:p w14:paraId="45DF75FF" w14:textId="77777777" w:rsidR="003103B2" w:rsidRPr="008360DF" w:rsidRDefault="003103B2" w:rsidP="003103B2">
            <w:pPr>
              <w:rPr>
                <w:rFonts w:ascii="Arial" w:hAnsi="Arial" w:cs="Arial"/>
                <w:sz w:val="22"/>
                <w:szCs w:val="22"/>
              </w:rPr>
            </w:pPr>
            <w:r w:rsidRPr="008360DF">
              <w:rPr>
                <w:rFonts w:ascii="Arial" w:hAnsi="Arial" w:cs="Arial"/>
                <w:sz w:val="22"/>
                <w:szCs w:val="22"/>
              </w:rPr>
              <w:t>FILM: “Eduardo the Healer” or documentary on Hmong Shaman</w:t>
            </w:r>
          </w:p>
          <w:p w14:paraId="26EAFA44" w14:textId="57B66869" w:rsidR="002E2DF0" w:rsidRPr="008360DF" w:rsidRDefault="002E2DF0" w:rsidP="003103B2">
            <w:pPr>
              <w:rPr>
                <w:rFonts w:ascii="Arial" w:hAnsi="Arial" w:cs="Arial"/>
                <w:sz w:val="22"/>
                <w:szCs w:val="22"/>
              </w:rPr>
            </w:pPr>
          </w:p>
        </w:tc>
      </w:tr>
      <w:tr w:rsidR="0035151A" w:rsidRPr="007009A9" w14:paraId="43D5446B" w14:textId="77777777" w:rsidTr="00A513F5">
        <w:tc>
          <w:tcPr>
            <w:tcW w:w="7218" w:type="dxa"/>
            <w:gridSpan w:val="2"/>
            <w:tcBorders>
              <w:bottom w:val="single" w:sz="4" w:space="0" w:color="auto"/>
              <w:right w:val="nil"/>
            </w:tcBorders>
            <w:shd w:val="clear" w:color="auto" w:fill="E6E6E6"/>
          </w:tcPr>
          <w:p w14:paraId="6D2950DF" w14:textId="77777777" w:rsidR="0035151A" w:rsidRPr="008360DF" w:rsidRDefault="0035151A" w:rsidP="003601EE">
            <w:pPr>
              <w:rPr>
                <w:rFonts w:ascii="Arial" w:hAnsi="Arial" w:cs="Arial"/>
                <w:b/>
                <w:sz w:val="22"/>
                <w:szCs w:val="22"/>
              </w:rPr>
            </w:pPr>
            <w:r w:rsidRPr="008360DF">
              <w:rPr>
                <w:rFonts w:ascii="Arial" w:hAnsi="Arial" w:cs="Arial"/>
                <w:b/>
                <w:sz w:val="22"/>
                <w:szCs w:val="22"/>
              </w:rPr>
              <w:t>Session 6</w:t>
            </w:r>
          </w:p>
        </w:tc>
        <w:tc>
          <w:tcPr>
            <w:tcW w:w="2358" w:type="dxa"/>
            <w:tcBorders>
              <w:left w:val="nil"/>
              <w:bottom w:val="single" w:sz="4" w:space="0" w:color="auto"/>
            </w:tcBorders>
            <w:shd w:val="clear" w:color="auto" w:fill="E6E6E6"/>
          </w:tcPr>
          <w:p w14:paraId="651077EA" w14:textId="498FFCF5" w:rsidR="0035151A" w:rsidRPr="008360DF" w:rsidRDefault="008A7723" w:rsidP="008A7723">
            <w:pPr>
              <w:jc w:val="right"/>
              <w:rPr>
                <w:rFonts w:ascii="Arial" w:hAnsi="Arial" w:cs="Arial"/>
                <w:b/>
                <w:sz w:val="22"/>
                <w:szCs w:val="22"/>
              </w:rPr>
            </w:pPr>
            <w:r>
              <w:rPr>
                <w:rFonts w:ascii="Arial" w:hAnsi="Arial" w:cs="Arial"/>
                <w:b/>
                <w:sz w:val="22"/>
                <w:szCs w:val="22"/>
              </w:rPr>
              <w:t xml:space="preserve">October </w:t>
            </w:r>
            <w:r w:rsidR="00976577">
              <w:rPr>
                <w:rFonts w:ascii="Arial" w:hAnsi="Arial" w:cs="Arial"/>
                <w:b/>
                <w:sz w:val="22"/>
                <w:szCs w:val="22"/>
              </w:rPr>
              <w:t>2</w:t>
            </w:r>
            <w:r w:rsidR="00976577" w:rsidRPr="00976577">
              <w:rPr>
                <w:rFonts w:ascii="Arial" w:hAnsi="Arial" w:cs="Arial"/>
                <w:b/>
                <w:sz w:val="22"/>
                <w:szCs w:val="22"/>
                <w:vertAlign w:val="superscript"/>
              </w:rPr>
              <w:t>nd</w:t>
            </w:r>
            <w:r w:rsidR="001E7056">
              <w:rPr>
                <w:rFonts w:ascii="Arial" w:hAnsi="Arial" w:cs="Arial"/>
                <w:b/>
                <w:sz w:val="22"/>
                <w:szCs w:val="22"/>
              </w:rPr>
              <w:t xml:space="preserve"> </w:t>
            </w:r>
          </w:p>
        </w:tc>
      </w:tr>
      <w:tr w:rsidR="002E2DF0" w:rsidRPr="007009A9" w14:paraId="3285E76A" w14:textId="77777777" w:rsidTr="00A513F5">
        <w:tc>
          <w:tcPr>
            <w:tcW w:w="9576" w:type="dxa"/>
            <w:gridSpan w:val="3"/>
            <w:tcBorders>
              <w:bottom w:val="single" w:sz="4" w:space="0" w:color="auto"/>
            </w:tcBorders>
            <w:shd w:val="clear" w:color="auto" w:fill="auto"/>
          </w:tcPr>
          <w:p w14:paraId="54707352" w14:textId="3D246E63" w:rsidR="003103B2" w:rsidRPr="008360DF" w:rsidRDefault="003103B2" w:rsidP="003103B2">
            <w:pPr>
              <w:rPr>
                <w:rFonts w:ascii="Arial" w:hAnsi="Arial" w:cs="Arial"/>
                <w:sz w:val="22"/>
                <w:szCs w:val="22"/>
              </w:rPr>
            </w:pPr>
            <w:r w:rsidRPr="008360DF">
              <w:rPr>
                <w:rFonts w:ascii="Arial" w:hAnsi="Arial" w:cs="Arial"/>
                <w:sz w:val="22"/>
                <w:szCs w:val="22"/>
              </w:rPr>
              <w:t xml:space="preserve">TOPIC: The Role of social-cultural ecologies in disease </w:t>
            </w:r>
          </w:p>
          <w:p w14:paraId="7904E3CE" w14:textId="77777777" w:rsidR="003103B2" w:rsidRPr="008360DF" w:rsidRDefault="003103B2" w:rsidP="003103B2">
            <w:pPr>
              <w:numPr>
                <w:ilvl w:val="0"/>
                <w:numId w:val="23"/>
              </w:numPr>
              <w:rPr>
                <w:rFonts w:ascii="Arial" w:hAnsi="Arial" w:cs="Arial"/>
                <w:sz w:val="22"/>
                <w:szCs w:val="22"/>
              </w:rPr>
            </w:pPr>
            <w:r w:rsidRPr="008360DF">
              <w:rPr>
                <w:rFonts w:ascii="Arial" w:hAnsi="Arial" w:cs="Arial"/>
                <w:sz w:val="22"/>
                <w:szCs w:val="22"/>
              </w:rPr>
              <w:t>The creation of vulnerability</w:t>
            </w:r>
          </w:p>
          <w:p w14:paraId="4BA45FEE" w14:textId="77777777" w:rsidR="003103B2" w:rsidRPr="008360DF" w:rsidRDefault="003103B2" w:rsidP="003103B2">
            <w:pPr>
              <w:numPr>
                <w:ilvl w:val="0"/>
                <w:numId w:val="23"/>
              </w:numPr>
              <w:rPr>
                <w:rFonts w:ascii="Arial" w:hAnsi="Arial" w:cs="Arial"/>
                <w:sz w:val="22"/>
                <w:szCs w:val="22"/>
              </w:rPr>
            </w:pPr>
            <w:r w:rsidRPr="008360DF">
              <w:rPr>
                <w:rFonts w:ascii="Arial" w:hAnsi="Arial" w:cs="Arial"/>
                <w:sz w:val="22"/>
                <w:szCs w:val="22"/>
              </w:rPr>
              <w:t>The reciprocal relationship – culture, environment, disease</w:t>
            </w:r>
          </w:p>
          <w:p w14:paraId="7C00FE4E" w14:textId="77777777" w:rsidR="003103B2" w:rsidRPr="008360DF" w:rsidRDefault="003103B2" w:rsidP="003103B2">
            <w:pPr>
              <w:numPr>
                <w:ilvl w:val="0"/>
                <w:numId w:val="23"/>
              </w:numPr>
              <w:rPr>
                <w:rFonts w:ascii="Arial" w:hAnsi="Arial" w:cs="Arial"/>
                <w:sz w:val="22"/>
                <w:szCs w:val="22"/>
              </w:rPr>
            </w:pPr>
            <w:r w:rsidRPr="008360DF">
              <w:rPr>
                <w:rFonts w:ascii="Arial" w:hAnsi="Arial" w:cs="Arial"/>
                <w:sz w:val="22"/>
                <w:szCs w:val="22"/>
              </w:rPr>
              <w:lastRenderedPageBreak/>
              <w:t>Political ecology – health and its relationship to social stratification, wealth inequity, political and economic systems</w:t>
            </w:r>
          </w:p>
          <w:p w14:paraId="4D28F62A" w14:textId="77777777" w:rsidR="003103B2" w:rsidRPr="008360DF" w:rsidRDefault="003103B2" w:rsidP="003103B2">
            <w:pPr>
              <w:numPr>
                <w:ilvl w:val="0"/>
                <w:numId w:val="23"/>
              </w:numPr>
              <w:rPr>
                <w:rFonts w:ascii="Arial" w:hAnsi="Arial" w:cs="Arial"/>
                <w:sz w:val="22"/>
                <w:szCs w:val="22"/>
              </w:rPr>
            </w:pPr>
            <w:r w:rsidRPr="008360DF">
              <w:rPr>
                <w:rFonts w:ascii="Arial" w:hAnsi="Arial" w:cs="Arial"/>
                <w:sz w:val="22"/>
                <w:szCs w:val="22"/>
              </w:rPr>
              <w:t>Case study: Historical trauma and American Indian/Alaska Native peoples</w:t>
            </w:r>
          </w:p>
          <w:p w14:paraId="37787E9A" w14:textId="77777777" w:rsidR="003103B2" w:rsidRPr="008360DF" w:rsidRDefault="003103B2" w:rsidP="003103B2">
            <w:pPr>
              <w:rPr>
                <w:rFonts w:ascii="Arial" w:hAnsi="Arial" w:cs="Arial"/>
                <w:sz w:val="22"/>
                <w:szCs w:val="22"/>
              </w:rPr>
            </w:pPr>
          </w:p>
          <w:p w14:paraId="249DAF84"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Assigned Readings: Text Chapter 7, and the following articles: </w:t>
            </w:r>
          </w:p>
          <w:p w14:paraId="50631F10" w14:textId="77777777" w:rsidR="003103B2" w:rsidRPr="008360DF" w:rsidRDefault="003103B2" w:rsidP="003103B2">
            <w:pPr>
              <w:rPr>
                <w:rFonts w:ascii="Arial" w:hAnsi="Arial" w:cs="Arial"/>
                <w:bCs/>
                <w:sz w:val="22"/>
                <w:szCs w:val="22"/>
              </w:rPr>
            </w:pPr>
            <w:r w:rsidRPr="008360DF">
              <w:rPr>
                <w:rFonts w:ascii="Arial" w:hAnsi="Arial" w:cs="Arial"/>
                <w:bCs/>
                <w:sz w:val="22"/>
                <w:szCs w:val="22"/>
              </w:rPr>
              <w:t xml:space="preserve">- Edberg M, Cleary S, and Vyas A. February 2010. “A Model for Understanding and Assessing Health Disparities in Immigrant/Refugee Communities.” </w:t>
            </w:r>
            <w:r w:rsidRPr="008360DF">
              <w:rPr>
                <w:rFonts w:ascii="Arial" w:hAnsi="Arial" w:cs="Arial"/>
                <w:bCs/>
                <w:i/>
                <w:iCs/>
                <w:sz w:val="22"/>
                <w:szCs w:val="22"/>
              </w:rPr>
              <w:t>Journal of Immigrant and Minority Health</w:t>
            </w:r>
            <w:r w:rsidRPr="008360DF">
              <w:rPr>
                <w:rFonts w:ascii="Arial" w:hAnsi="Arial" w:cs="Arial"/>
                <w:bCs/>
                <w:sz w:val="22"/>
                <w:szCs w:val="22"/>
                <w:u w:val="single"/>
              </w:rPr>
              <w:t xml:space="preserve"> </w:t>
            </w:r>
            <w:r w:rsidRPr="008360DF">
              <w:rPr>
                <w:rFonts w:ascii="Arial" w:hAnsi="Arial" w:cs="Arial"/>
                <w:bCs/>
                <w:sz w:val="22"/>
                <w:szCs w:val="22"/>
              </w:rPr>
              <w:t>DOI 10.1007/s10903-010-9337-5 (</w:t>
            </w:r>
            <w:proofErr w:type="gramStart"/>
            <w:r w:rsidRPr="008360DF">
              <w:rPr>
                <w:rFonts w:ascii="Arial" w:hAnsi="Arial" w:cs="Arial"/>
                <w:bCs/>
                <w:sz w:val="22"/>
                <w:szCs w:val="22"/>
              </w:rPr>
              <w:t>on line</w:t>
            </w:r>
            <w:proofErr w:type="gramEnd"/>
            <w:r w:rsidRPr="008360DF">
              <w:rPr>
                <w:rFonts w:ascii="Arial" w:hAnsi="Arial" w:cs="Arial"/>
                <w:bCs/>
                <w:sz w:val="22"/>
                <w:szCs w:val="22"/>
              </w:rPr>
              <w:t xml:space="preserve"> version). </w:t>
            </w:r>
          </w:p>
          <w:p w14:paraId="05AB86ED"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 Shell-Duncan B and McDade T. 2006. “The Cultural Ecology of Iron Deficiency among Northern Kenyan Schoolchildren.” </w:t>
            </w:r>
            <w:r w:rsidRPr="008360DF">
              <w:rPr>
                <w:rFonts w:ascii="Arial" w:hAnsi="Arial" w:cs="Arial"/>
                <w:i/>
                <w:sz w:val="22"/>
                <w:szCs w:val="22"/>
              </w:rPr>
              <w:t xml:space="preserve">Journal of Human Ecology </w:t>
            </w:r>
            <w:r w:rsidRPr="008360DF">
              <w:rPr>
                <w:rFonts w:ascii="Arial" w:hAnsi="Arial" w:cs="Arial"/>
                <w:sz w:val="22"/>
                <w:szCs w:val="22"/>
              </w:rPr>
              <w:t>Special Issue 14: 107-116.</w:t>
            </w:r>
          </w:p>
          <w:p w14:paraId="2063EAF8" w14:textId="77777777" w:rsidR="003103B2" w:rsidRPr="008360DF" w:rsidRDefault="003103B2" w:rsidP="003103B2">
            <w:pPr>
              <w:rPr>
                <w:rFonts w:ascii="Arial" w:hAnsi="Arial" w:cs="Arial"/>
                <w:sz w:val="22"/>
                <w:szCs w:val="22"/>
              </w:rPr>
            </w:pPr>
            <w:r w:rsidRPr="008360DF">
              <w:rPr>
                <w:rFonts w:ascii="Arial" w:hAnsi="Arial" w:cs="Arial"/>
                <w:sz w:val="22"/>
                <w:szCs w:val="22"/>
              </w:rPr>
              <w:t>- Singer M and Clair S. 2003. “</w:t>
            </w:r>
            <w:proofErr w:type="spellStart"/>
            <w:r w:rsidRPr="008360DF">
              <w:rPr>
                <w:rFonts w:ascii="Arial" w:hAnsi="Arial" w:cs="Arial"/>
                <w:sz w:val="22"/>
                <w:szCs w:val="22"/>
              </w:rPr>
              <w:t>Syndemics</w:t>
            </w:r>
            <w:proofErr w:type="spellEnd"/>
            <w:r w:rsidRPr="008360DF">
              <w:rPr>
                <w:rFonts w:ascii="Arial" w:hAnsi="Arial" w:cs="Arial"/>
                <w:sz w:val="22"/>
                <w:szCs w:val="22"/>
              </w:rPr>
              <w:t xml:space="preserve"> and Public Health: Reconceptualizing Disease in Bio-Social Context.” </w:t>
            </w:r>
            <w:r w:rsidRPr="008360DF">
              <w:rPr>
                <w:rFonts w:ascii="Arial" w:hAnsi="Arial" w:cs="Arial"/>
                <w:i/>
                <w:sz w:val="22"/>
                <w:szCs w:val="22"/>
              </w:rPr>
              <w:t xml:space="preserve">Medical Anthropology Quarterly </w:t>
            </w:r>
            <w:r w:rsidRPr="008360DF">
              <w:rPr>
                <w:rFonts w:ascii="Arial" w:hAnsi="Arial" w:cs="Arial"/>
                <w:sz w:val="22"/>
                <w:szCs w:val="22"/>
              </w:rPr>
              <w:t xml:space="preserve">17(4): 423-441. </w:t>
            </w:r>
          </w:p>
          <w:p w14:paraId="7F95D7D4" w14:textId="4A32435E" w:rsidR="002E2DF0" w:rsidRPr="008360DF" w:rsidRDefault="002E2DF0" w:rsidP="003103B2">
            <w:pPr>
              <w:rPr>
                <w:rFonts w:ascii="Arial" w:hAnsi="Arial" w:cs="Arial"/>
                <w:sz w:val="22"/>
                <w:szCs w:val="22"/>
              </w:rPr>
            </w:pPr>
          </w:p>
        </w:tc>
      </w:tr>
      <w:tr w:rsidR="0035151A" w:rsidRPr="007009A9" w14:paraId="0302DA0E" w14:textId="77777777" w:rsidTr="00A513F5">
        <w:tc>
          <w:tcPr>
            <w:tcW w:w="7218" w:type="dxa"/>
            <w:gridSpan w:val="2"/>
            <w:tcBorders>
              <w:top w:val="single" w:sz="4" w:space="0" w:color="auto"/>
              <w:right w:val="nil"/>
            </w:tcBorders>
            <w:shd w:val="clear" w:color="auto" w:fill="E6E6E6"/>
          </w:tcPr>
          <w:p w14:paraId="560B89AD" w14:textId="77777777" w:rsidR="0035151A" w:rsidRPr="008360DF" w:rsidRDefault="0035151A" w:rsidP="003601EE">
            <w:pPr>
              <w:rPr>
                <w:rFonts w:ascii="Arial" w:hAnsi="Arial" w:cs="Arial"/>
                <w:b/>
                <w:sz w:val="22"/>
                <w:szCs w:val="22"/>
              </w:rPr>
            </w:pPr>
            <w:r w:rsidRPr="008360DF">
              <w:rPr>
                <w:rFonts w:ascii="Arial" w:hAnsi="Arial" w:cs="Arial"/>
                <w:b/>
                <w:sz w:val="22"/>
                <w:szCs w:val="22"/>
              </w:rPr>
              <w:lastRenderedPageBreak/>
              <w:t>Session 7</w:t>
            </w:r>
          </w:p>
        </w:tc>
        <w:tc>
          <w:tcPr>
            <w:tcW w:w="2358" w:type="dxa"/>
            <w:tcBorders>
              <w:top w:val="single" w:sz="4" w:space="0" w:color="auto"/>
              <w:left w:val="nil"/>
            </w:tcBorders>
            <w:shd w:val="clear" w:color="auto" w:fill="E6E6E6"/>
          </w:tcPr>
          <w:p w14:paraId="13AD8638" w14:textId="1076D6BE" w:rsidR="001E7056" w:rsidRPr="008360DF" w:rsidRDefault="000C2D78" w:rsidP="001E7056">
            <w:pPr>
              <w:jc w:val="right"/>
              <w:rPr>
                <w:rFonts w:ascii="Arial" w:hAnsi="Arial" w:cs="Arial"/>
                <w:b/>
                <w:sz w:val="22"/>
                <w:szCs w:val="22"/>
              </w:rPr>
            </w:pPr>
            <w:r>
              <w:rPr>
                <w:rFonts w:ascii="Arial" w:hAnsi="Arial" w:cs="Arial"/>
                <w:b/>
                <w:sz w:val="22"/>
                <w:szCs w:val="22"/>
              </w:rPr>
              <w:t xml:space="preserve">October </w:t>
            </w:r>
            <w:r w:rsidR="00976577">
              <w:rPr>
                <w:rFonts w:ascii="Arial" w:hAnsi="Arial" w:cs="Arial"/>
                <w:b/>
                <w:sz w:val="22"/>
                <w:szCs w:val="22"/>
              </w:rPr>
              <w:t>9</w:t>
            </w:r>
            <w:r w:rsidR="001E7056" w:rsidRPr="001E7056">
              <w:rPr>
                <w:rFonts w:ascii="Arial" w:hAnsi="Arial" w:cs="Arial"/>
                <w:b/>
                <w:sz w:val="22"/>
                <w:szCs w:val="22"/>
                <w:vertAlign w:val="superscript"/>
              </w:rPr>
              <w:t>t</w:t>
            </w:r>
            <w:r w:rsidR="001E7056">
              <w:rPr>
                <w:rFonts w:ascii="Arial" w:hAnsi="Arial" w:cs="Arial"/>
                <w:b/>
                <w:sz w:val="22"/>
                <w:szCs w:val="22"/>
                <w:vertAlign w:val="superscript"/>
              </w:rPr>
              <w:t>h</w:t>
            </w:r>
          </w:p>
        </w:tc>
      </w:tr>
      <w:tr w:rsidR="002E2DF0" w:rsidRPr="007009A9" w14:paraId="1CA0DD28" w14:textId="77777777" w:rsidTr="00A513F5">
        <w:tc>
          <w:tcPr>
            <w:tcW w:w="9576" w:type="dxa"/>
            <w:gridSpan w:val="3"/>
            <w:tcBorders>
              <w:bottom w:val="single" w:sz="4" w:space="0" w:color="auto"/>
            </w:tcBorders>
            <w:shd w:val="clear" w:color="auto" w:fill="auto"/>
          </w:tcPr>
          <w:p w14:paraId="668C55C6"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TOPICS: Culture, subculture, and relative risk – Differences in perceptions of health risk </w:t>
            </w:r>
          </w:p>
          <w:p w14:paraId="30C370CF" w14:textId="77777777" w:rsidR="003103B2" w:rsidRPr="008360DF" w:rsidRDefault="003103B2" w:rsidP="003103B2">
            <w:pPr>
              <w:numPr>
                <w:ilvl w:val="0"/>
                <w:numId w:val="24"/>
              </w:numPr>
              <w:rPr>
                <w:rFonts w:ascii="Arial" w:hAnsi="Arial" w:cs="Arial"/>
                <w:sz w:val="22"/>
                <w:szCs w:val="22"/>
              </w:rPr>
            </w:pPr>
            <w:r w:rsidRPr="008360DF">
              <w:rPr>
                <w:rFonts w:ascii="Arial" w:hAnsi="Arial" w:cs="Arial"/>
                <w:sz w:val="22"/>
                <w:szCs w:val="22"/>
              </w:rPr>
              <w:t>The shaping of health risk</w:t>
            </w:r>
          </w:p>
          <w:p w14:paraId="54CB93E8" w14:textId="77777777" w:rsidR="003103B2" w:rsidRPr="008360DF" w:rsidRDefault="003103B2" w:rsidP="003103B2">
            <w:pPr>
              <w:numPr>
                <w:ilvl w:val="0"/>
                <w:numId w:val="24"/>
              </w:numPr>
              <w:rPr>
                <w:rFonts w:ascii="Arial" w:hAnsi="Arial" w:cs="Arial"/>
                <w:sz w:val="22"/>
                <w:szCs w:val="22"/>
              </w:rPr>
            </w:pPr>
            <w:r w:rsidRPr="008360DF">
              <w:rPr>
                <w:rFonts w:ascii="Arial" w:hAnsi="Arial" w:cs="Arial"/>
                <w:sz w:val="22"/>
                <w:szCs w:val="22"/>
              </w:rPr>
              <w:t xml:space="preserve">Subcultures and diverse social ecologies of risk  </w:t>
            </w:r>
          </w:p>
          <w:p w14:paraId="20F61BE7" w14:textId="77777777" w:rsidR="003103B2" w:rsidRPr="008360DF" w:rsidRDefault="003103B2" w:rsidP="003103B2">
            <w:pPr>
              <w:numPr>
                <w:ilvl w:val="0"/>
                <w:numId w:val="24"/>
              </w:numPr>
              <w:rPr>
                <w:rFonts w:ascii="Arial" w:hAnsi="Arial" w:cs="Arial"/>
                <w:sz w:val="22"/>
                <w:szCs w:val="22"/>
              </w:rPr>
            </w:pPr>
            <w:r w:rsidRPr="008360DF">
              <w:rPr>
                <w:rFonts w:ascii="Arial" w:hAnsi="Arial" w:cs="Arial"/>
                <w:sz w:val="22"/>
                <w:szCs w:val="22"/>
              </w:rPr>
              <w:t xml:space="preserve">Case examples </w:t>
            </w:r>
          </w:p>
          <w:p w14:paraId="1C99209F" w14:textId="77777777" w:rsidR="003103B2" w:rsidRPr="008360DF" w:rsidRDefault="003103B2" w:rsidP="003103B2">
            <w:pPr>
              <w:ind w:left="360"/>
              <w:rPr>
                <w:rFonts w:ascii="Arial" w:hAnsi="Arial" w:cs="Arial"/>
                <w:sz w:val="22"/>
                <w:szCs w:val="22"/>
              </w:rPr>
            </w:pPr>
          </w:p>
          <w:p w14:paraId="398533FA"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Assigned Readings: Text Chapter 8, and the following articles: </w:t>
            </w:r>
          </w:p>
          <w:p w14:paraId="4627CAD9" w14:textId="2AD8586C" w:rsidR="003103B2" w:rsidRDefault="003103B2" w:rsidP="003103B2">
            <w:pPr>
              <w:rPr>
                <w:rFonts w:ascii="Arial" w:hAnsi="Arial" w:cs="Arial"/>
                <w:sz w:val="22"/>
                <w:szCs w:val="22"/>
              </w:rPr>
            </w:pPr>
            <w:r w:rsidRPr="008360DF">
              <w:rPr>
                <w:rFonts w:ascii="Arial" w:hAnsi="Arial" w:cs="Arial"/>
                <w:sz w:val="22"/>
                <w:szCs w:val="22"/>
              </w:rPr>
              <w:t xml:space="preserve">- Tansey J and O’Riordan T. </w:t>
            </w:r>
            <w:r w:rsidR="00567A27">
              <w:rPr>
                <w:rFonts w:ascii="Arial" w:hAnsi="Arial" w:cs="Arial"/>
                <w:sz w:val="22"/>
                <w:szCs w:val="22"/>
              </w:rPr>
              <w:t>(</w:t>
            </w:r>
            <w:r w:rsidRPr="008360DF">
              <w:rPr>
                <w:rFonts w:ascii="Arial" w:hAnsi="Arial" w:cs="Arial"/>
                <w:sz w:val="22"/>
                <w:szCs w:val="22"/>
              </w:rPr>
              <w:t>1999</w:t>
            </w:r>
            <w:r w:rsidR="00567A27">
              <w:rPr>
                <w:rFonts w:ascii="Arial" w:hAnsi="Arial" w:cs="Arial"/>
                <w:sz w:val="22"/>
                <w:szCs w:val="22"/>
              </w:rPr>
              <w:t>)</w:t>
            </w:r>
            <w:r w:rsidRPr="008360DF">
              <w:rPr>
                <w:rFonts w:ascii="Arial" w:hAnsi="Arial" w:cs="Arial"/>
                <w:sz w:val="22"/>
                <w:szCs w:val="22"/>
              </w:rPr>
              <w:t xml:space="preserve">. “Cultural Theory and Risk: A Review.” </w:t>
            </w:r>
            <w:r w:rsidRPr="008360DF">
              <w:rPr>
                <w:rFonts w:ascii="Arial" w:hAnsi="Arial" w:cs="Arial"/>
                <w:i/>
                <w:sz w:val="22"/>
                <w:szCs w:val="22"/>
              </w:rPr>
              <w:t xml:space="preserve">Health, Risk &amp; Society </w:t>
            </w:r>
            <w:r w:rsidRPr="008360DF">
              <w:rPr>
                <w:rFonts w:ascii="Arial" w:hAnsi="Arial" w:cs="Arial"/>
                <w:sz w:val="22"/>
                <w:szCs w:val="22"/>
              </w:rPr>
              <w:t xml:space="preserve">1(1): 71-90. </w:t>
            </w:r>
          </w:p>
          <w:p w14:paraId="48C4FE73" w14:textId="151F58F6" w:rsidR="00567A27" w:rsidRPr="00567A27" w:rsidRDefault="00567A27" w:rsidP="003103B2">
            <w:pPr>
              <w:rPr>
                <w:rFonts w:ascii="Arial" w:hAnsi="Arial" w:cs="Arial"/>
                <w:sz w:val="22"/>
                <w:szCs w:val="22"/>
              </w:rPr>
            </w:pPr>
            <w:r>
              <w:rPr>
                <w:rFonts w:ascii="Arial" w:hAnsi="Arial" w:cs="Arial"/>
                <w:sz w:val="22"/>
                <w:szCs w:val="22"/>
              </w:rPr>
              <w:t xml:space="preserve">- Edberg MC, Cohen MI, Gies SV, and May-Slater S. (2014). “Trajectories of Involvement in Commercial Sex Exploitation and Domestic Trafficking of Girls and Young Women: Selected Qualitative Results from an Evaluation Study.” </w:t>
            </w:r>
            <w:r>
              <w:rPr>
                <w:rFonts w:ascii="Arial" w:hAnsi="Arial" w:cs="Arial"/>
                <w:i/>
                <w:sz w:val="22"/>
                <w:szCs w:val="22"/>
              </w:rPr>
              <w:t xml:space="preserve">Journal of Ethnographic and Qualitative Research </w:t>
            </w:r>
            <w:r>
              <w:rPr>
                <w:rFonts w:ascii="Arial" w:hAnsi="Arial" w:cs="Arial"/>
                <w:sz w:val="22"/>
                <w:szCs w:val="22"/>
              </w:rPr>
              <w:t xml:space="preserve">9: 89-110. </w:t>
            </w:r>
          </w:p>
          <w:p w14:paraId="518CF9DB" w14:textId="77777777" w:rsidR="00292365" w:rsidRPr="008360DF" w:rsidRDefault="00292365" w:rsidP="003103B2">
            <w:pPr>
              <w:rPr>
                <w:rFonts w:ascii="Arial" w:hAnsi="Arial" w:cs="Arial"/>
                <w:sz w:val="22"/>
                <w:szCs w:val="22"/>
              </w:rPr>
            </w:pPr>
          </w:p>
          <w:p w14:paraId="285A1C34" w14:textId="60E648AA" w:rsidR="000535C8" w:rsidRDefault="00043FAF" w:rsidP="003103B2">
            <w:pPr>
              <w:rPr>
                <w:rFonts w:ascii="Arial" w:hAnsi="Arial" w:cs="Arial"/>
                <w:sz w:val="22"/>
                <w:szCs w:val="22"/>
              </w:rPr>
            </w:pPr>
            <w:r>
              <w:rPr>
                <w:rFonts w:ascii="Arial" w:hAnsi="Arial" w:cs="Arial"/>
                <w:sz w:val="22"/>
                <w:szCs w:val="22"/>
              </w:rPr>
              <w:t xml:space="preserve">TAKE HOME </w:t>
            </w:r>
            <w:r w:rsidR="00292365">
              <w:rPr>
                <w:rFonts w:ascii="Arial" w:hAnsi="Arial" w:cs="Arial"/>
                <w:sz w:val="22"/>
                <w:szCs w:val="22"/>
              </w:rPr>
              <w:t>MIDTERM DISTRIBUTED</w:t>
            </w:r>
            <w:r w:rsidR="009D176C">
              <w:rPr>
                <w:rFonts w:ascii="Arial" w:hAnsi="Arial" w:cs="Arial"/>
                <w:sz w:val="22"/>
                <w:szCs w:val="22"/>
              </w:rPr>
              <w:t xml:space="preserve"> – DUE IN ONE WEEK</w:t>
            </w:r>
          </w:p>
          <w:p w14:paraId="7DEDADF2" w14:textId="77777777" w:rsidR="00043FAF" w:rsidRDefault="00043FAF" w:rsidP="003103B2">
            <w:pPr>
              <w:rPr>
                <w:rFonts w:ascii="Arial" w:hAnsi="Arial" w:cs="Arial"/>
                <w:sz w:val="22"/>
                <w:szCs w:val="22"/>
              </w:rPr>
            </w:pPr>
          </w:p>
          <w:p w14:paraId="2237200A" w14:textId="37D4F4AD" w:rsidR="00043FAF" w:rsidRDefault="00043FAF" w:rsidP="003103B2">
            <w:pPr>
              <w:rPr>
                <w:rFonts w:ascii="Arial" w:hAnsi="Arial" w:cs="Arial"/>
                <w:sz w:val="22"/>
                <w:szCs w:val="22"/>
              </w:rPr>
            </w:pPr>
            <w:r>
              <w:rPr>
                <w:rFonts w:ascii="Arial" w:hAnsi="Arial" w:cs="Arial"/>
                <w:sz w:val="22"/>
                <w:szCs w:val="22"/>
              </w:rPr>
              <w:t xml:space="preserve">STUDENTS DECIDE IF THEY WILL READ FADIMAN </w:t>
            </w:r>
            <w:r w:rsidRPr="009D176C">
              <w:rPr>
                <w:rFonts w:ascii="Arial" w:hAnsi="Arial" w:cs="Arial"/>
                <w:i/>
                <w:iCs/>
                <w:sz w:val="22"/>
                <w:szCs w:val="22"/>
              </w:rPr>
              <w:t>OR</w:t>
            </w:r>
            <w:r>
              <w:rPr>
                <w:rFonts w:ascii="Arial" w:hAnsi="Arial" w:cs="Arial"/>
                <w:sz w:val="22"/>
                <w:szCs w:val="22"/>
              </w:rPr>
              <w:t xml:space="preserve"> HOLMES BOOK </w:t>
            </w:r>
          </w:p>
          <w:p w14:paraId="1A53D1B5" w14:textId="73FE1C42" w:rsidR="00292365" w:rsidRPr="008360DF" w:rsidRDefault="00292365" w:rsidP="003103B2">
            <w:pPr>
              <w:rPr>
                <w:rFonts w:ascii="Arial" w:hAnsi="Arial" w:cs="Arial"/>
                <w:sz w:val="22"/>
                <w:szCs w:val="22"/>
              </w:rPr>
            </w:pPr>
          </w:p>
        </w:tc>
      </w:tr>
      <w:tr w:rsidR="0035151A" w:rsidRPr="007009A9" w14:paraId="33BCCF33" w14:textId="77777777" w:rsidTr="00A513F5">
        <w:tc>
          <w:tcPr>
            <w:tcW w:w="7218" w:type="dxa"/>
            <w:gridSpan w:val="2"/>
            <w:tcBorders>
              <w:right w:val="nil"/>
            </w:tcBorders>
            <w:shd w:val="clear" w:color="auto" w:fill="E6E6E6"/>
          </w:tcPr>
          <w:p w14:paraId="36126958" w14:textId="4890884A" w:rsidR="0035151A" w:rsidRPr="008360DF" w:rsidRDefault="0035151A" w:rsidP="003601EE">
            <w:pPr>
              <w:rPr>
                <w:rFonts w:ascii="Arial" w:hAnsi="Arial" w:cs="Arial"/>
                <w:b/>
                <w:sz w:val="22"/>
                <w:szCs w:val="22"/>
              </w:rPr>
            </w:pPr>
            <w:r w:rsidRPr="008360DF">
              <w:rPr>
                <w:rFonts w:ascii="Arial" w:hAnsi="Arial" w:cs="Arial"/>
                <w:b/>
                <w:sz w:val="22"/>
                <w:szCs w:val="22"/>
              </w:rPr>
              <w:t xml:space="preserve">Session </w:t>
            </w:r>
            <w:r w:rsidR="00292365">
              <w:rPr>
                <w:rFonts w:ascii="Arial" w:hAnsi="Arial" w:cs="Arial"/>
                <w:b/>
                <w:sz w:val="22"/>
                <w:szCs w:val="22"/>
              </w:rPr>
              <w:t>8</w:t>
            </w:r>
          </w:p>
        </w:tc>
        <w:tc>
          <w:tcPr>
            <w:tcW w:w="2358" w:type="dxa"/>
            <w:tcBorders>
              <w:left w:val="nil"/>
            </w:tcBorders>
            <w:shd w:val="clear" w:color="auto" w:fill="E6E6E6"/>
          </w:tcPr>
          <w:p w14:paraId="7B602D75" w14:textId="6BF3FF1F" w:rsidR="001E7056" w:rsidRPr="008360DF" w:rsidRDefault="00AB3CF9" w:rsidP="001E7056">
            <w:pPr>
              <w:jc w:val="right"/>
              <w:rPr>
                <w:rFonts w:ascii="Arial" w:hAnsi="Arial" w:cs="Arial"/>
                <w:b/>
                <w:sz w:val="22"/>
                <w:szCs w:val="22"/>
              </w:rPr>
            </w:pPr>
            <w:r>
              <w:rPr>
                <w:rFonts w:ascii="Arial" w:hAnsi="Arial" w:cs="Arial"/>
                <w:b/>
                <w:sz w:val="22"/>
                <w:szCs w:val="22"/>
              </w:rPr>
              <w:t xml:space="preserve">October </w:t>
            </w:r>
            <w:r w:rsidR="001E7056">
              <w:rPr>
                <w:rFonts w:ascii="Arial" w:hAnsi="Arial" w:cs="Arial"/>
                <w:b/>
                <w:sz w:val="22"/>
                <w:szCs w:val="22"/>
              </w:rPr>
              <w:t>1</w:t>
            </w:r>
            <w:r w:rsidR="00976577">
              <w:rPr>
                <w:rFonts w:ascii="Arial" w:hAnsi="Arial" w:cs="Arial"/>
                <w:b/>
                <w:sz w:val="22"/>
                <w:szCs w:val="22"/>
              </w:rPr>
              <w:t>6</w:t>
            </w:r>
            <w:r w:rsidR="001E7056" w:rsidRPr="001E7056">
              <w:rPr>
                <w:rFonts w:ascii="Arial" w:hAnsi="Arial" w:cs="Arial"/>
                <w:b/>
                <w:sz w:val="22"/>
                <w:szCs w:val="22"/>
                <w:vertAlign w:val="superscript"/>
              </w:rPr>
              <w:t>t</w:t>
            </w:r>
            <w:r w:rsidR="001E7056">
              <w:rPr>
                <w:rFonts w:ascii="Arial" w:hAnsi="Arial" w:cs="Arial"/>
                <w:b/>
                <w:sz w:val="22"/>
                <w:szCs w:val="22"/>
                <w:vertAlign w:val="superscript"/>
              </w:rPr>
              <w:t>h</w:t>
            </w:r>
          </w:p>
        </w:tc>
      </w:tr>
      <w:tr w:rsidR="002E2DF0" w:rsidRPr="007009A9" w14:paraId="5E03C193" w14:textId="77777777" w:rsidTr="00A513F5">
        <w:tc>
          <w:tcPr>
            <w:tcW w:w="9576" w:type="dxa"/>
            <w:gridSpan w:val="3"/>
            <w:tcBorders>
              <w:bottom w:val="single" w:sz="4" w:space="0" w:color="auto"/>
            </w:tcBorders>
            <w:shd w:val="clear" w:color="auto" w:fill="auto"/>
          </w:tcPr>
          <w:p w14:paraId="252179D7" w14:textId="280F6811" w:rsidR="003103B2" w:rsidRPr="008360DF" w:rsidRDefault="003103B2" w:rsidP="003103B2">
            <w:pPr>
              <w:rPr>
                <w:rFonts w:ascii="Arial" w:hAnsi="Arial" w:cs="Arial"/>
                <w:sz w:val="22"/>
                <w:szCs w:val="22"/>
              </w:rPr>
            </w:pPr>
            <w:r w:rsidRPr="008360DF">
              <w:rPr>
                <w:rFonts w:ascii="Arial" w:hAnsi="Arial" w:cs="Arial"/>
                <w:sz w:val="22"/>
                <w:szCs w:val="22"/>
              </w:rPr>
              <w:t>TOPIC: Clash of cultures: the Hmong, epilepsy, and the Western medical system</w:t>
            </w:r>
          </w:p>
          <w:p w14:paraId="104C0453" w14:textId="77777777" w:rsidR="003103B2" w:rsidRPr="008360DF" w:rsidRDefault="003103B2" w:rsidP="003103B2">
            <w:pPr>
              <w:rPr>
                <w:rFonts w:ascii="Arial" w:hAnsi="Arial" w:cs="Arial"/>
                <w:sz w:val="22"/>
                <w:szCs w:val="22"/>
              </w:rPr>
            </w:pPr>
          </w:p>
          <w:p w14:paraId="4F4EA81D" w14:textId="77777777" w:rsidR="003103B2" w:rsidRDefault="003103B2" w:rsidP="003103B2">
            <w:pPr>
              <w:rPr>
                <w:rFonts w:ascii="Arial" w:hAnsi="Arial" w:cs="Arial"/>
                <w:sz w:val="22"/>
                <w:szCs w:val="22"/>
              </w:rPr>
            </w:pPr>
            <w:r w:rsidRPr="008360DF">
              <w:rPr>
                <w:rFonts w:ascii="Arial" w:hAnsi="Arial" w:cs="Arial"/>
                <w:sz w:val="22"/>
                <w:szCs w:val="22"/>
              </w:rPr>
              <w:t>Assigned Readings: Fadiman, entire book</w:t>
            </w:r>
          </w:p>
          <w:p w14:paraId="29A7ED1C" w14:textId="77777777" w:rsidR="00946342" w:rsidRDefault="00946342" w:rsidP="003103B2">
            <w:pPr>
              <w:rPr>
                <w:rFonts w:ascii="Arial" w:hAnsi="Arial" w:cs="Arial"/>
                <w:sz w:val="22"/>
                <w:szCs w:val="22"/>
              </w:rPr>
            </w:pPr>
          </w:p>
          <w:p w14:paraId="74E7EEAA" w14:textId="27510D86" w:rsidR="00946342" w:rsidRPr="008360DF" w:rsidRDefault="00946342" w:rsidP="003103B2">
            <w:pPr>
              <w:rPr>
                <w:rFonts w:ascii="Arial" w:hAnsi="Arial" w:cs="Arial"/>
                <w:sz w:val="22"/>
                <w:szCs w:val="22"/>
              </w:rPr>
            </w:pPr>
            <w:r>
              <w:rPr>
                <w:rFonts w:ascii="Arial" w:hAnsi="Arial" w:cs="Arial"/>
                <w:sz w:val="22"/>
                <w:szCs w:val="22"/>
              </w:rPr>
              <w:t>MIDTERM DUE</w:t>
            </w:r>
          </w:p>
          <w:p w14:paraId="638AC711" w14:textId="2DDC1AC2" w:rsidR="002E2DF0" w:rsidRPr="008360DF" w:rsidRDefault="002E2DF0" w:rsidP="003103B2">
            <w:pPr>
              <w:rPr>
                <w:rFonts w:ascii="Arial" w:hAnsi="Arial" w:cs="Arial"/>
                <w:sz w:val="22"/>
                <w:szCs w:val="22"/>
              </w:rPr>
            </w:pPr>
          </w:p>
        </w:tc>
      </w:tr>
      <w:tr w:rsidR="0035151A" w:rsidRPr="007009A9" w14:paraId="7DB80D7C" w14:textId="77777777" w:rsidTr="00A513F5">
        <w:tc>
          <w:tcPr>
            <w:tcW w:w="7218" w:type="dxa"/>
            <w:gridSpan w:val="2"/>
            <w:tcBorders>
              <w:bottom w:val="single" w:sz="4" w:space="0" w:color="auto"/>
              <w:right w:val="nil"/>
            </w:tcBorders>
            <w:shd w:val="clear" w:color="auto" w:fill="E6E6E6"/>
          </w:tcPr>
          <w:p w14:paraId="5125FB8B" w14:textId="3B90456E" w:rsidR="0035151A" w:rsidRPr="008360DF" w:rsidRDefault="0035151A" w:rsidP="003601EE">
            <w:pPr>
              <w:rPr>
                <w:rFonts w:ascii="Arial" w:hAnsi="Arial" w:cs="Arial"/>
                <w:b/>
                <w:sz w:val="22"/>
                <w:szCs w:val="22"/>
              </w:rPr>
            </w:pPr>
            <w:r w:rsidRPr="008360DF">
              <w:rPr>
                <w:rFonts w:ascii="Arial" w:hAnsi="Arial" w:cs="Arial"/>
                <w:b/>
                <w:sz w:val="22"/>
                <w:szCs w:val="22"/>
              </w:rPr>
              <w:t xml:space="preserve">Session </w:t>
            </w:r>
            <w:r w:rsidR="00292365">
              <w:rPr>
                <w:rFonts w:ascii="Arial" w:hAnsi="Arial" w:cs="Arial"/>
                <w:b/>
                <w:sz w:val="22"/>
                <w:szCs w:val="22"/>
              </w:rPr>
              <w:t>9</w:t>
            </w:r>
          </w:p>
        </w:tc>
        <w:tc>
          <w:tcPr>
            <w:tcW w:w="2358" w:type="dxa"/>
            <w:tcBorders>
              <w:left w:val="nil"/>
              <w:bottom w:val="single" w:sz="4" w:space="0" w:color="auto"/>
            </w:tcBorders>
            <w:shd w:val="clear" w:color="auto" w:fill="E6E6E6"/>
          </w:tcPr>
          <w:p w14:paraId="392FE6DA" w14:textId="3526B70D" w:rsidR="001E7056" w:rsidRPr="008360DF" w:rsidRDefault="00AB3CF9" w:rsidP="001E7056">
            <w:pPr>
              <w:jc w:val="right"/>
              <w:rPr>
                <w:rFonts w:ascii="Arial" w:hAnsi="Arial" w:cs="Arial"/>
                <w:b/>
                <w:sz w:val="22"/>
                <w:szCs w:val="22"/>
              </w:rPr>
            </w:pPr>
            <w:r>
              <w:rPr>
                <w:rFonts w:ascii="Arial" w:hAnsi="Arial" w:cs="Arial"/>
                <w:b/>
                <w:sz w:val="22"/>
                <w:szCs w:val="22"/>
              </w:rPr>
              <w:t xml:space="preserve">October </w:t>
            </w:r>
            <w:r w:rsidR="001E7056">
              <w:rPr>
                <w:rFonts w:ascii="Arial" w:hAnsi="Arial" w:cs="Arial"/>
                <w:b/>
                <w:sz w:val="22"/>
                <w:szCs w:val="22"/>
              </w:rPr>
              <w:t>2</w:t>
            </w:r>
            <w:r w:rsidR="00976577">
              <w:rPr>
                <w:rFonts w:ascii="Arial" w:hAnsi="Arial" w:cs="Arial"/>
                <w:b/>
                <w:sz w:val="22"/>
                <w:szCs w:val="22"/>
              </w:rPr>
              <w:t>4</w:t>
            </w:r>
            <w:r w:rsidR="001E7056" w:rsidRPr="001E7056">
              <w:rPr>
                <w:rFonts w:ascii="Arial" w:hAnsi="Arial" w:cs="Arial"/>
                <w:b/>
                <w:sz w:val="22"/>
                <w:szCs w:val="22"/>
                <w:vertAlign w:val="superscript"/>
              </w:rPr>
              <w:t>th</w:t>
            </w:r>
          </w:p>
        </w:tc>
      </w:tr>
      <w:tr w:rsidR="002E2DF0" w:rsidRPr="007009A9" w14:paraId="066696C9" w14:textId="77777777" w:rsidTr="00A513F5">
        <w:tc>
          <w:tcPr>
            <w:tcW w:w="9576" w:type="dxa"/>
            <w:gridSpan w:val="3"/>
            <w:tcBorders>
              <w:bottom w:val="single" w:sz="4" w:space="0" w:color="auto"/>
            </w:tcBorders>
            <w:shd w:val="clear" w:color="auto" w:fill="auto"/>
          </w:tcPr>
          <w:p w14:paraId="0D58F552" w14:textId="373D8EB8" w:rsidR="003103B2" w:rsidRPr="008360DF" w:rsidRDefault="003103B2" w:rsidP="003103B2">
            <w:pPr>
              <w:rPr>
                <w:rFonts w:ascii="Arial" w:hAnsi="Arial" w:cs="Arial"/>
                <w:bCs/>
                <w:sz w:val="22"/>
                <w:szCs w:val="22"/>
              </w:rPr>
            </w:pPr>
            <w:r w:rsidRPr="008360DF">
              <w:rPr>
                <w:rFonts w:ascii="Arial" w:hAnsi="Arial" w:cs="Arial"/>
                <w:bCs/>
                <w:sz w:val="22"/>
                <w:szCs w:val="22"/>
              </w:rPr>
              <w:t xml:space="preserve">TOPIC: Culture, </w:t>
            </w:r>
            <w:r w:rsidR="00822125">
              <w:rPr>
                <w:rFonts w:ascii="Arial" w:hAnsi="Arial" w:cs="Arial"/>
                <w:bCs/>
                <w:sz w:val="22"/>
                <w:szCs w:val="22"/>
              </w:rPr>
              <w:t>s</w:t>
            </w:r>
            <w:r w:rsidRPr="008360DF">
              <w:rPr>
                <w:rFonts w:ascii="Arial" w:hAnsi="Arial" w:cs="Arial"/>
                <w:bCs/>
                <w:sz w:val="22"/>
                <w:szCs w:val="22"/>
              </w:rPr>
              <w:t xml:space="preserve">ocial </w:t>
            </w:r>
            <w:r w:rsidR="00822125">
              <w:rPr>
                <w:rFonts w:ascii="Arial" w:hAnsi="Arial" w:cs="Arial"/>
                <w:bCs/>
                <w:sz w:val="22"/>
                <w:szCs w:val="22"/>
              </w:rPr>
              <w:t>e</w:t>
            </w:r>
            <w:r w:rsidRPr="008360DF">
              <w:rPr>
                <w:rFonts w:ascii="Arial" w:hAnsi="Arial" w:cs="Arial"/>
                <w:bCs/>
                <w:sz w:val="22"/>
                <w:szCs w:val="22"/>
              </w:rPr>
              <w:t xml:space="preserve">cology, and </w:t>
            </w:r>
            <w:r w:rsidR="00822125">
              <w:rPr>
                <w:rFonts w:ascii="Arial" w:hAnsi="Arial" w:cs="Arial"/>
                <w:bCs/>
                <w:sz w:val="22"/>
                <w:szCs w:val="22"/>
              </w:rPr>
              <w:t>h</w:t>
            </w:r>
            <w:r w:rsidRPr="008360DF">
              <w:rPr>
                <w:rFonts w:ascii="Arial" w:hAnsi="Arial" w:cs="Arial"/>
                <w:bCs/>
                <w:sz w:val="22"/>
                <w:szCs w:val="22"/>
              </w:rPr>
              <w:t>ealth determinants</w:t>
            </w:r>
          </w:p>
          <w:p w14:paraId="28C81079" w14:textId="77777777" w:rsidR="003103B2" w:rsidRPr="008360DF" w:rsidRDefault="003103B2" w:rsidP="003103B2">
            <w:pPr>
              <w:rPr>
                <w:rFonts w:ascii="Arial" w:hAnsi="Arial" w:cs="Arial"/>
                <w:bCs/>
                <w:sz w:val="22"/>
                <w:szCs w:val="22"/>
              </w:rPr>
            </w:pPr>
          </w:p>
          <w:p w14:paraId="1E2CC8F3" w14:textId="77777777" w:rsidR="003103B2" w:rsidRPr="008360DF" w:rsidRDefault="003103B2" w:rsidP="003103B2">
            <w:pPr>
              <w:rPr>
                <w:rFonts w:ascii="Arial" w:hAnsi="Arial" w:cs="Arial"/>
                <w:bCs/>
                <w:sz w:val="22"/>
                <w:szCs w:val="22"/>
              </w:rPr>
            </w:pPr>
            <w:r w:rsidRPr="008360DF">
              <w:rPr>
                <w:rFonts w:ascii="Arial" w:hAnsi="Arial" w:cs="Arial"/>
                <w:bCs/>
                <w:sz w:val="22"/>
                <w:szCs w:val="22"/>
              </w:rPr>
              <w:t>Assigned Readings: Holmes, entire book</w:t>
            </w:r>
          </w:p>
          <w:p w14:paraId="417A283E" w14:textId="36C9DC32" w:rsidR="002E2DF0" w:rsidRPr="008360DF" w:rsidRDefault="002E2DF0" w:rsidP="003103B2">
            <w:pPr>
              <w:rPr>
                <w:rFonts w:ascii="Arial" w:hAnsi="Arial" w:cs="Arial"/>
                <w:sz w:val="22"/>
                <w:szCs w:val="22"/>
              </w:rPr>
            </w:pPr>
          </w:p>
        </w:tc>
      </w:tr>
      <w:tr w:rsidR="0035151A" w:rsidRPr="007009A9" w14:paraId="63A40705" w14:textId="77777777" w:rsidTr="00A513F5">
        <w:tc>
          <w:tcPr>
            <w:tcW w:w="7218" w:type="dxa"/>
            <w:gridSpan w:val="2"/>
            <w:tcBorders>
              <w:top w:val="single" w:sz="4" w:space="0" w:color="auto"/>
              <w:right w:val="nil"/>
            </w:tcBorders>
            <w:shd w:val="clear" w:color="auto" w:fill="E6E6E6"/>
          </w:tcPr>
          <w:p w14:paraId="28B362B4" w14:textId="56667FF7" w:rsidR="0035151A" w:rsidRPr="008360DF" w:rsidRDefault="0035151A" w:rsidP="00292365">
            <w:pPr>
              <w:rPr>
                <w:rFonts w:ascii="Arial" w:hAnsi="Arial" w:cs="Arial"/>
                <w:b/>
                <w:sz w:val="22"/>
                <w:szCs w:val="22"/>
              </w:rPr>
            </w:pPr>
            <w:r w:rsidRPr="008360DF">
              <w:rPr>
                <w:rFonts w:ascii="Arial" w:hAnsi="Arial" w:cs="Arial"/>
                <w:b/>
                <w:sz w:val="22"/>
                <w:szCs w:val="22"/>
              </w:rPr>
              <w:t>Session</w:t>
            </w:r>
            <w:r w:rsidR="00822125">
              <w:rPr>
                <w:rFonts w:ascii="Arial" w:hAnsi="Arial" w:cs="Arial"/>
                <w:b/>
                <w:sz w:val="22"/>
                <w:szCs w:val="22"/>
              </w:rPr>
              <w:t>s</w:t>
            </w:r>
            <w:r w:rsidRPr="008360DF">
              <w:rPr>
                <w:rFonts w:ascii="Arial" w:hAnsi="Arial" w:cs="Arial"/>
                <w:b/>
                <w:sz w:val="22"/>
                <w:szCs w:val="22"/>
              </w:rPr>
              <w:t xml:space="preserve"> 1</w:t>
            </w:r>
            <w:r w:rsidR="00292365">
              <w:rPr>
                <w:rFonts w:ascii="Arial" w:hAnsi="Arial" w:cs="Arial"/>
                <w:b/>
                <w:sz w:val="22"/>
                <w:szCs w:val="22"/>
              </w:rPr>
              <w:t>0</w:t>
            </w:r>
            <w:r w:rsidR="00A513F5">
              <w:rPr>
                <w:rFonts w:ascii="Arial" w:hAnsi="Arial" w:cs="Arial"/>
                <w:b/>
                <w:sz w:val="22"/>
                <w:szCs w:val="22"/>
              </w:rPr>
              <w:t>-11</w:t>
            </w:r>
          </w:p>
        </w:tc>
        <w:tc>
          <w:tcPr>
            <w:tcW w:w="2358" w:type="dxa"/>
            <w:tcBorders>
              <w:top w:val="single" w:sz="4" w:space="0" w:color="auto"/>
              <w:left w:val="nil"/>
            </w:tcBorders>
            <w:shd w:val="clear" w:color="auto" w:fill="E6E6E6"/>
          </w:tcPr>
          <w:p w14:paraId="016409ED" w14:textId="1049B5B5" w:rsidR="001E7056" w:rsidRDefault="00976577" w:rsidP="00F6731F">
            <w:pPr>
              <w:jc w:val="right"/>
              <w:rPr>
                <w:rFonts w:ascii="Arial" w:hAnsi="Arial" w:cs="Arial"/>
                <w:b/>
                <w:sz w:val="22"/>
                <w:szCs w:val="22"/>
              </w:rPr>
            </w:pPr>
            <w:r>
              <w:rPr>
                <w:rFonts w:ascii="Arial" w:hAnsi="Arial" w:cs="Arial"/>
                <w:b/>
                <w:sz w:val="22"/>
                <w:szCs w:val="22"/>
              </w:rPr>
              <w:t>October</w:t>
            </w:r>
            <w:r w:rsidR="006C4B28">
              <w:rPr>
                <w:rFonts w:ascii="Arial" w:hAnsi="Arial" w:cs="Arial"/>
                <w:b/>
                <w:sz w:val="22"/>
                <w:szCs w:val="22"/>
              </w:rPr>
              <w:t xml:space="preserve"> </w:t>
            </w:r>
            <w:r>
              <w:rPr>
                <w:rFonts w:ascii="Arial" w:hAnsi="Arial" w:cs="Arial"/>
                <w:b/>
                <w:sz w:val="22"/>
                <w:szCs w:val="22"/>
              </w:rPr>
              <w:t>29</w:t>
            </w:r>
            <w:r w:rsidRPr="00976577">
              <w:rPr>
                <w:rFonts w:ascii="Arial" w:hAnsi="Arial" w:cs="Arial"/>
                <w:b/>
                <w:sz w:val="22"/>
                <w:szCs w:val="22"/>
                <w:vertAlign w:val="superscript"/>
              </w:rPr>
              <w:t>th</w:t>
            </w:r>
          </w:p>
          <w:p w14:paraId="04DE6A63" w14:textId="24E60480" w:rsidR="0035151A" w:rsidRPr="008360DF" w:rsidRDefault="001E7056" w:rsidP="001E7056">
            <w:pPr>
              <w:jc w:val="center"/>
              <w:rPr>
                <w:rFonts w:ascii="Arial" w:hAnsi="Arial" w:cs="Arial"/>
                <w:b/>
                <w:sz w:val="22"/>
                <w:szCs w:val="22"/>
              </w:rPr>
            </w:pPr>
            <w:r>
              <w:rPr>
                <w:rFonts w:ascii="Arial" w:hAnsi="Arial" w:cs="Arial"/>
                <w:b/>
                <w:sz w:val="22"/>
                <w:szCs w:val="22"/>
              </w:rPr>
              <w:t xml:space="preserve">            </w:t>
            </w:r>
            <w:r w:rsidR="000C2D78">
              <w:rPr>
                <w:rFonts w:ascii="Arial" w:hAnsi="Arial" w:cs="Arial"/>
                <w:b/>
                <w:sz w:val="22"/>
                <w:szCs w:val="22"/>
              </w:rPr>
              <w:t>November</w:t>
            </w:r>
            <w:r>
              <w:rPr>
                <w:rFonts w:ascii="Arial" w:hAnsi="Arial" w:cs="Arial"/>
                <w:b/>
                <w:sz w:val="22"/>
                <w:szCs w:val="22"/>
              </w:rPr>
              <w:t xml:space="preserve"> </w:t>
            </w:r>
            <w:r w:rsidR="00976577">
              <w:rPr>
                <w:rFonts w:ascii="Arial" w:hAnsi="Arial" w:cs="Arial"/>
                <w:b/>
                <w:sz w:val="22"/>
                <w:szCs w:val="22"/>
              </w:rPr>
              <w:t>6</w:t>
            </w:r>
            <w:r w:rsidRPr="001E7056">
              <w:rPr>
                <w:rFonts w:ascii="Arial" w:hAnsi="Arial" w:cs="Arial"/>
                <w:b/>
                <w:sz w:val="22"/>
                <w:szCs w:val="22"/>
                <w:vertAlign w:val="superscript"/>
              </w:rPr>
              <w:t>t</w:t>
            </w:r>
            <w:r>
              <w:rPr>
                <w:rFonts w:ascii="Arial" w:hAnsi="Arial" w:cs="Arial"/>
                <w:b/>
                <w:sz w:val="22"/>
                <w:szCs w:val="22"/>
                <w:vertAlign w:val="superscript"/>
              </w:rPr>
              <w:t>h</w:t>
            </w:r>
          </w:p>
        </w:tc>
      </w:tr>
      <w:tr w:rsidR="002E2DF0" w:rsidRPr="007009A9" w14:paraId="024186AC" w14:textId="77777777" w:rsidTr="00A513F5">
        <w:tc>
          <w:tcPr>
            <w:tcW w:w="9576" w:type="dxa"/>
            <w:gridSpan w:val="3"/>
            <w:tcBorders>
              <w:bottom w:val="single" w:sz="4" w:space="0" w:color="auto"/>
            </w:tcBorders>
            <w:shd w:val="clear" w:color="auto" w:fill="auto"/>
          </w:tcPr>
          <w:p w14:paraId="3DC37497" w14:textId="7BAE137C" w:rsidR="003103B2" w:rsidRPr="008360DF" w:rsidRDefault="003103B2" w:rsidP="003103B2">
            <w:pPr>
              <w:rPr>
                <w:rFonts w:ascii="Arial" w:hAnsi="Arial" w:cs="Arial"/>
                <w:sz w:val="22"/>
                <w:szCs w:val="22"/>
              </w:rPr>
            </w:pPr>
            <w:r w:rsidRPr="008360DF">
              <w:rPr>
                <w:rFonts w:ascii="Arial" w:hAnsi="Arial" w:cs="Arial"/>
                <w:sz w:val="22"/>
                <w:szCs w:val="22"/>
              </w:rPr>
              <w:t xml:space="preserve">TOPIC: Case examples – </w:t>
            </w:r>
            <w:r w:rsidR="007F0501">
              <w:rPr>
                <w:rFonts w:ascii="Arial" w:hAnsi="Arial" w:cs="Arial"/>
                <w:sz w:val="22"/>
                <w:szCs w:val="22"/>
              </w:rPr>
              <w:t>four</w:t>
            </w:r>
            <w:r w:rsidRPr="008360DF">
              <w:rPr>
                <w:rFonts w:ascii="Arial" w:hAnsi="Arial" w:cs="Arial"/>
                <w:sz w:val="22"/>
                <w:szCs w:val="22"/>
              </w:rPr>
              <w:t xml:space="preserve"> health issues (domestic and global)</w:t>
            </w:r>
          </w:p>
          <w:p w14:paraId="0E5CA930" w14:textId="77777777" w:rsidR="003103B2" w:rsidRPr="008360DF" w:rsidRDefault="003103B2" w:rsidP="003103B2">
            <w:pPr>
              <w:numPr>
                <w:ilvl w:val="0"/>
                <w:numId w:val="25"/>
              </w:numPr>
              <w:rPr>
                <w:rFonts w:ascii="Arial" w:hAnsi="Arial" w:cs="Arial"/>
                <w:sz w:val="22"/>
                <w:szCs w:val="22"/>
              </w:rPr>
            </w:pPr>
            <w:r w:rsidRPr="008360DF">
              <w:rPr>
                <w:rFonts w:ascii="Arial" w:hAnsi="Arial" w:cs="Arial"/>
                <w:sz w:val="22"/>
                <w:szCs w:val="22"/>
              </w:rPr>
              <w:t>HIV/AIDS</w:t>
            </w:r>
          </w:p>
          <w:p w14:paraId="13D3523C" w14:textId="77777777" w:rsidR="003103B2" w:rsidRPr="008360DF" w:rsidRDefault="003103B2" w:rsidP="003103B2">
            <w:pPr>
              <w:numPr>
                <w:ilvl w:val="0"/>
                <w:numId w:val="25"/>
              </w:numPr>
              <w:rPr>
                <w:rFonts w:ascii="Arial" w:hAnsi="Arial" w:cs="Arial"/>
                <w:sz w:val="22"/>
                <w:szCs w:val="22"/>
              </w:rPr>
            </w:pPr>
            <w:r w:rsidRPr="008360DF">
              <w:rPr>
                <w:rFonts w:ascii="Arial" w:hAnsi="Arial" w:cs="Arial"/>
                <w:sz w:val="22"/>
                <w:szCs w:val="22"/>
              </w:rPr>
              <w:t>Obesity and its consequences</w:t>
            </w:r>
          </w:p>
          <w:p w14:paraId="2D067953" w14:textId="77777777" w:rsidR="003103B2" w:rsidRDefault="003103B2" w:rsidP="003103B2">
            <w:pPr>
              <w:numPr>
                <w:ilvl w:val="0"/>
                <w:numId w:val="25"/>
              </w:numPr>
              <w:rPr>
                <w:rFonts w:ascii="Arial" w:hAnsi="Arial" w:cs="Arial"/>
                <w:sz w:val="22"/>
                <w:szCs w:val="22"/>
              </w:rPr>
            </w:pPr>
            <w:r w:rsidRPr="008360DF">
              <w:rPr>
                <w:rFonts w:ascii="Arial" w:hAnsi="Arial" w:cs="Arial"/>
                <w:sz w:val="22"/>
                <w:szCs w:val="22"/>
              </w:rPr>
              <w:t>Youth violence</w:t>
            </w:r>
          </w:p>
          <w:p w14:paraId="6756D5F2" w14:textId="095A910A" w:rsidR="0057183B" w:rsidRPr="008360DF" w:rsidRDefault="0057183B" w:rsidP="003103B2">
            <w:pPr>
              <w:numPr>
                <w:ilvl w:val="0"/>
                <w:numId w:val="25"/>
              </w:numPr>
              <w:rPr>
                <w:rFonts w:ascii="Arial" w:hAnsi="Arial" w:cs="Arial"/>
                <w:sz w:val="22"/>
                <w:szCs w:val="22"/>
              </w:rPr>
            </w:pPr>
            <w:r>
              <w:rPr>
                <w:rFonts w:ascii="Arial" w:hAnsi="Arial" w:cs="Arial"/>
                <w:sz w:val="22"/>
                <w:szCs w:val="22"/>
              </w:rPr>
              <w:t>COVID-19</w:t>
            </w:r>
          </w:p>
          <w:p w14:paraId="6C694176" w14:textId="77777777" w:rsidR="003103B2" w:rsidRPr="008360DF" w:rsidRDefault="003103B2" w:rsidP="003103B2">
            <w:pPr>
              <w:rPr>
                <w:rFonts w:ascii="Arial" w:hAnsi="Arial" w:cs="Arial"/>
                <w:sz w:val="22"/>
                <w:szCs w:val="22"/>
              </w:rPr>
            </w:pPr>
          </w:p>
          <w:p w14:paraId="1D0143AE" w14:textId="0755F4CE" w:rsidR="003103B2" w:rsidRDefault="003103B2" w:rsidP="003103B2">
            <w:pPr>
              <w:rPr>
                <w:rFonts w:ascii="Arial" w:hAnsi="Arial" w:cs="Arial"/>
                <w:sz w:val="22"/>
                <w:szCs w:val="22"/>
              </w:rPr>
            </w:pPr>
            <w:r w:rsidRPr="008360DF">
              <w:rPr>
                <w:rFonts w:ascii="Arial" w:hAnsi="Arial" w:cs="Arial"/>
                <w:sz w:val="22"/>
                <w:szCs w:val="22"/>
              </w:rPr>
              <w:t xml:space="preserve">Assigned Readings: Text Chapter 9, and the following articles: </w:t>
            </w:r>
          </w:p>
          <w:p w14:paraId="746BF06B" w14:textId="6D10770C" w:rsidR="008A7723" w:rsidRPr="00600EFD" w:rsidRDefault="008A7723" w:rsidP="00600EFD">
            <w:pPr>
              <w:pStyle w:val="ListParagraph"/>
              <w:numPr>
                <w:ilvl w:val="0"/>
                <w:numId w:val="28"/>
              </w:numPr>
              <w:rPr>
                <w:rFonts w:ascii="Arial" w:hAnsi="Arial" w:cs="Arial"/>
                <w:sz w:val="22"/>
                <w:szCs w:val="22"/>
              </w:rPr>
            </w:pPr>
            <w:r w:rsidRPr="00600EFD">
              <w:rPr>
                <w:rFonts w:ascii="Arial" w:hAnsi="Arial" w:cs="Arial"/>
                <w:sz w:val="22"/>
                <w:szCs w:val="22"/>
              </w:rPr>
              <w:t xml:space="preserve">Bhattacharya G (2004). “Sociocultural and Behavioral Contexts of Condom Use in Heterosexual Married Couples in India: Challenges to the HIV Prevention Program.” </w:t>
            </w:r>
            <w:r w:rsidRPr="00600EFD">
              <w:rPr>
                <w:rFonts w:ascii="Arial" w:hAnsi="Arial" w:cs="Arial"/>
                <w:i/>
                <w:iCs/>
                <w:sz w:val="22"/>
                <w:szCs w:val="22"/>
              </w:rPr>
              <w:t>Health Education &amp; Behavior</w:t>
            </w:r>
            <w:r w:rsidRPr="00600EFD">
              <w:rPr>
                <w:rFonts w:ascii="Arial" w:hAnsi="Arial" w:cs="Arial"/>
                <w:sz w:val="22"/>
                <w:szCs w:val="22"/>
              </w:rPr>
              <w:t xml:space="preserve"> 31(1): 101-117.</w:t>
            </w:r>
          </w:p>
          <w:p w14:paraId="7157DB33" w14:textId="77777777" w:rsidR="00082F3B" w:rsidRPr="00FF238E" w:rsidRDefault="00082F3B" w:rsidP="008A7723">
            <w:pPr>
              <w:pStyle w:val="ListParagraph"/>
              <w:numPr>
                <w:ilvl w:val="0"/>
                <w:numId w:val="28"/>
              </w:numPr>
              <w:rPr>
                <w:rFonts w:ascii="Arial" w:hAnsi="Arial" w:cs="Arial"/>
                <w:sz w:val="22"/>
                <w:szCs w:val="22"/>
              </w:rPr>
            </w:pPr>
            <w:r>
              <w:rPr>
                <w:rFonts w:ascii="Arial" w:hAnsi="Arial" w:cs="Arial"/>
                <w:sz w:val="22"/>
                <w:szCs w:val="22"/>
              </w:rPr>
              <w:t xml:space="preserve">Sutterfield D, </w:t>
            </w:r>
            <w:proofErr w:type="spellStart"/>
            <w:r>
              <w:rPr>
                <w:rFonts w:ascii="Arial" w:hAnsi="Arial" w:cs="Arial"/>
                <w:sz w:val="22"/>
                <w:szCs w:val="22"/>
              </w:rPr>
              <w:t>LeBruyn</w:t>
            </w:r>
            <w:proofErr w:type="spellEnd"/>
            <w:r>
              <w:rPr>
                <w:rFonts w:ascii="Arial" w:hAnsi="Arial" w:cs="Arial"/>
                <w:sz w:val="22"/>
                <w:szCs w:val="22"/>
              </w:rPr>
              <w:t xml:space="preserve"> L, Santos M, Alonso L, and Frank M.(2016). “Health Promotion and Diabetes Prevention in American Indian and Alaska Native Communities – </w:t>
            </w:r>
            <w:r w:rsidRPr="00FF238E">
              <w:rPr>
                <w:rFonts w:ascii="Arial" w:hAnsi="Arial" w:cs="Arial"/>
                <w:sz w:val="22"/>
                <w:szCs w:val="22"/>
              </w:rPr>
              <w:t xml:space="preserve">Traditional Foods Project, 2008-2014.” </w:t>
            </w:r>
            <w:r w:rsidRPr="00FF238E">
              <w:rPr>
                <w:rFonts w:ascii="Arial" w:hAnsi="Arial" w:cs="Arial"/>
                <w:i/>
                <w:sz w:val="22"/>
                <w:szCs w:val="22"/>
              </w:rPr>
              <w:t xml:space="preserve">Morbidity &amp; Mortality Weekly Report </w:t>
            </w:r>
            <w:r w:rsidRPr="00FF238E">
              <w:rPr>
                <w:rFonts w:ascii="Arial" w:hAnsi="Arial" w:cs="Arial"/>
                <w:sz w:val="22"/>
                <w:szCs w:val="22"/>
              </w:rPr>
              <w:t>65(1): 4-10.</w:t>
            </w:r>
          </w:p>
          <w:p w14:paraId="727AE43A" w14:textId="18AA181C" w:rsidR="0057183B" w:rsidRDefault="00082F3B" w:rsidP="00FF238E">
            <w:pPr>
              <w:pStyle w:val="ListParagraph"/>
              <w:numPr>
                <w:ilvl w:val="0"/>
                <w:numId w:val="28"/>
              </w:numPr>
              <w:rPr>
                <w:rFonts w:ascii="Arial" w:hAnsi="Arial" w:cs="Arial"/>
                <w:sz w:val="22"/>
                <w:szCs w:val="22"/>
              </w:rPr>
            </w:pPr>
            <w:r w:rsidRPr="00FF238E">
              <w:rPr>
                <w:rFonts w:ascii="Arial" w:hAnsi="Arial" w:cs="Arial"/>
                <w:sz w:val="22"/>
                <w:szCs w:val="22"/>
              </w:rPr>
              <w:t xml:space="preserve"> Cohen A. (2017). “Youth Gangs, Violence and Local Culture in Chiang Mai, Northern Thailand.” </w:t>
            </w:r>
            <w:r w:rsidRPr="00FF238E">
              <w:rPr>
                <w:rFonts w:ascii="Arial" w:hAnsi="Arial" w:cs="Arial"/>
                <w:i/>
                <w:sz w:val="22"/>
                <w:szCs w:val="22"/>
              </w:rPr>
              <w:t xml:space="preserve">Journal of Contemporary Ethnography </w:t>
            </w:r>
            <w:r w:rsidRPr="00FF238E">
              <w:rPr>
                <w:rFonts w:ascii="Arial" w:hAnsi="Arial" w:cs="Arial"/>
                <w:sz w:val="22"/>
                <w:szCs w:val="22"/>
              </w:rPr>
              <w:t>1-24, DOI: 10.1177/0891241617702196.</w:t>
            </w:r>
            <w:r w:rsidR="008A7723" w:rsidRPr="00FF238E">
              <w:rPr>
                <w:rFonts w:ascii="Arial" w:hAnsi="Arial" w:cs="Arial"/>
                <w:sz w:val="22"/>
                <w:szCs w:val="22"/>
              </w:rPr>
              <w:t xml:space="preserve"> </w:t>
            </w:r>
          </w:p>
          <w:p w14:paraId="506B9CBF" w14:textId="4B693C87" w:rsidR="00FF238E" w:rsidRPr="00FF238E" w:rsidRDefault="00FF238E" w:rsidP="00FF238E">
            <w:pPr>
              <w:pStyle w:val="ListParagraph"/>
              <w:numPr>
                <w:ilvl w:val="0"/>
                <w:numId w:val="28"/>
              </w:numPr>
              <w:rPr>
                <w:rFonts w:ascii="Arial" w:hAnsi="Arial" w:cs="Arial"/>
                <w:sz w:val="22"/>
                <w:szCs w:val="22"/>
              </w:rPr>
            </w:pPr>
            <w:r>
              <w:rPr>
                <w:rFonts w:ascii="Arial" w:hAnsi="Arial" w:cs="Arial"/>
                <w:sz w:val="22"/>
                <w:szCs w:val="22"/>
              </w:rPr>
              <w:t>COVID-19 articles TBD.</w:t>
            </w:r>
          </w:p>
          <w:p w14:paraId="548E2EC5" w14:textId="77777777" w:rsidR="003103B2" w:rsidRPr="008360DF" w:rsidRDefault="003103B2" w:rsidP="003103B2">
            <w:pPr>
              <w:rPr>
                <w:rFonts w:ascii="Arial" w:hAnsi="Arial" w:cs="Arial"/>
                <w:sz w:val="22"/>
                <w:szCs w:val="22"/>
              </w:rPr>
            </w:pPr>
          </w:p>
          <w:p w14:paraId="6DA51D1F" w14:textId="3C312D1D" w:rsidR="003103B2" w:rsidRPr="008360DF" w:rsidRDefault="00082F3B" w:rsidP="003103B2">
            <w:pPr>
              <w:rPr>
                <w:rFonts w:ascii="Arial" w:hAnsi="Arial" w:cs="Arial"/>
                <w:sz w:val="22"/>
                <w:szCs w:val="22"/>
              </w:rPr>
            </w:pPr>
            <w:r>
              <w:rPr>
                <w:rFonts w:ascii="Arial" w:hAnsi="Arial" w:cs="Arial"/>
                <w:sz w:val="22"/>
                <w:szCs w:val="22"/>
              </w:rPr>
              <w:t>Possible f</w:t>
            </w:r>
            <w:r w:rsidR="003103B2" w:rsidRPr="008360DF">
              <w:rPr>
                <w:rFonts w:ascii="Arial" w:hAnsi="Arial" w:cs="Arial"/>
                <w:sz w:val="22"/>
                <w:szCs w:val="22"/>
              </w:rPr>
              <w:t xml:space="preserve">ilms on comparative/symbolic violence: “The Ax Fight” (Yanomamo), “The Fast Runner” (Inupiaq), </w:t>
            </w:r>
            <w:r w:rsidR="009D176C">
              <w:rPr>
                <w:rFonts w:ascii="Arial" w:hAnsi="Arial" w:cs="Arial"/>
                <w:sz w:val="22"/>
                <w:szCs w:val="22"/>
              </w:rPr>
              <w:t xml:space="preserve">or </w:t>
            </w:r>
            <w:r w:rsidR="003103B2" w:rsidRPr="008360DF">
              <w:rPr>
                <w:rFonts w:ascii="Arial" w:hAnsi="Arial" w:cs="Arial"/>
                <w:sz w:val="22"/>
                <w:szCs w:val="22"/>
              </w:rPr>
              <w:t xml:space="preserve">“Crips and Bloods: Made in America” (USA/gangs). </w:t>
            </w:r>
          </w:p>
          <w:p w14:paraId="69411EA5" w14:textId="2B6C8CA1" w:rsidR="00EA0540" w:rsidRPr="008360DF" w:rsidRDefault="00EA0540" w:rsidP="003103B2">
            <w:pPr>
              <w:rPr>
                <w:rFonts w:ascii="Arial" w:hAnsi="Arial" w:cs="Arial"/>
                <w:sz w:val="22"/>
                <w:szCs w:val="22"/>
              </w:rPr>
            </w:pPr>
          </w:p>
        </w:tc>
      </w:tr>
      <w:tr w:rsidR="0035151A" w:rsidRPr="007009A9" w14:paraId="7FB6D662" w14:textId="77777777" w:rsidTr="00A513F5">
        <w:tc>
          <w:tcPr>
            <w:tcW w:w="7218" w:type="dxa"/>
            <w:gridSpan w:val="2"/>
            <w:tcBorders>
              <w:right w:val="nil"/>
            </w:tcBorders>
            <w:shd w:val="clear" w:color="auto" w:fill="E6E6E6"/>
          </w:tcPr>
          <w:p w14:paraId="26D82916" w14:textId="2943693D" w:rsidR="0035151A" w:rsidRPr="008360DF" w:rsidRDefault="0035151A" w:rsidP="003601EE">
            <w:pPr>
              <w:rPr>
                <w:rFonts w:ascii="Arial" w:hAnsi="Arial" w:cs="Arial"/>
                <w:b/>
                <w:sz w:val="22"/>
                <w:szCs w:val="22"/>
              </w:rPr>
            </w:pPr>
            <w:r w:rsidRPr="008360DF">
              <w:rPr>
                <w:rFonts w:ascii="Arial" w:hAnsi="Arial" w:cs="Arial"/>
                <w:b/>
                <w:sz w:val="22"/>
                <w:szCs w:val="22"/>
              </w:rPr>
              <w:lastRenderedPageBreak/>
              <w:t>Session 1</w:t>
            </w:r>
            <w:r w:rsidR="00A513F5">
              <w:rPr>
                <w:rFonts w:ascii="Arial" w:hAnsi="Arial" w:cs="Arial"/>
                <w:b/>
                <w:sz w:val="22"/>
                <w:szCs w:val="22"/>
              </w:rPr>
              <w:t>2</w:t>
            </w:r>
          </w:p>
        </w:tc>
        <w:tc>
          <w:tcPr>
            <w:tcW w:w="2358" w:type="dxa"/>
            <w:tcBorders>
              <w:left w:val="nil"/>
            </w:tcBorders>
            <w:shd w:val="clear" w:color="auto" w:fill="E6E6E6"/>
          </w:tcPr>
          <w:p w14:paraId="4DACF81A" w14:textId="7835986B" w:rsidR="0035151A" w:rsidRPr="008360DF" w:rsidRDefault="00AB3CF9" w:rsidP="00D8094E">
            <w:pPr>
              <w:jc w:val="right"/>
              <w:rPr>
                <w:rFonts w:ascii="Arial" w:hAnsi="Arial" w:cs="Arial"/>
                <w:b/>
                <w:sz w:val="22"/>
                <w:szCs w:val="22"/>
              </w:rPr>
            </w:pPr>
            <w:r>
              <w:rPr>
                <w:rFonts w:ascii="Arial" w:hAnsi="Arial" w:cs="Arial"/>
                <w:b/>
                <w:sz w:val="22"/>
                <w:szCs w:val="22"/>
              </w:rPr>
              <w:t xml:space="preserve">November </w:t>
            </w:r>
            <w:r w:rsidR="001E7056">
              <w:rPr>
                <w:rFonts w:ascii="Arial" w:hAnsi="Arial" w:cs="Arial"/>
                <w:b/>
                <w:sz w:val="22"/>
                <w:szCs w:val="22"/>
              </w:rPr>
              <w:t>1</w:t>
            </w:r>
            <w:r w:rsidR="00976577">
              <w:rPr>
                <w:rFonts w:ascii="Arial" w:hAnsi="Arial" w:cs="Arial"/>
                <w:b/>
                <w:sz w:val="22"/>
                <w:szCs w:val="22"/>
              </w:rPr>
              <w:t>3</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28886889" w14:textId="77777777" w:rsidTr="00A513F5">
        <w:tc>
          <w:tcPr>
            <w:tcW w:w="9576" w:type="dxa"/>
            <w:gridSpan w:val="3"/>
            <w:tcBorders>
              <w:bottom w:val="single" w:sz="4" w:space="0" w:color="auto"/>
            </w:tcBorders>
            <w:shd w:val="clear" w:color="auto" w:fill="auto"/>
          </w:tcPr>
          <w:p w14:paraId="10A516E3" w14:textId="77777777" w:rsidR="003103B2" w:rsidRPr="008360DF" w:rsidRDefault="003103B2" w:rsidP="003103B2">
            <w:pPr>
              <w:rPr>
                <w:rFonts w:ascii="Arial" w:hAnsi="Arial" w:cs="Arial"/>
                <w:sz w:val="22"/>
                <w:szCs w:val="22"/>
              </w:rPr>
            </w:pPr>
            <w:r w:rsidRPr="008360DF">
              <w:rPr>
                <w:rFonts w:ascii="Arial" w:hAnsi="Arial" w:cs="Arial"/>
                <w:sz w:val="22"/>
                <w:szCs w:val="22"/>
              </w:rPr>
              <w:t>TOPIC: Research needs and cultural data</w:t>
            </w:r>
          </w:p>
          <w:p w14:paraId="286BB44B"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What kinds of data do you need?</w:t>
            </w:r>
          </w:p>
          <w:p w14:paraId="46F07311"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Data collection strategies</w:t>
            </w:r>
          </w:p>
          <w:p w14:paraId="117B3A81"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 </w:t>
            </w:r>
          </w:p>
          <w:p w14:paraId="3F802CD9" w14:textId="77777777" w:rsidR="003103B2" w:rsidRDefault="003103B2" w:rsidP="003103B2">
            <w:pPr>
              <w:rPr>
                <w:rFonts w:ascii="Arial" w:hAnsi="Arial" w:cs="Arial"/>
                <w:sz w:val="22"/>
                <w:szCs w:val="22"/>
              </w:rPr>
            </w:pPr>
            <w:r w:rsidRPr="008360DF">
              <w:rPr>
                <w:rFonts w:ascii="Arial" w:hAnsi="Arial" w:cs="Arial"/>
                <w:sz w:val="22"/>
                <w:szCs w:val="22"/>
              </w:rPr>
              <w:t>Assigned Readings: Text Chapter 10, and CLASS EXERCISE</w:t>
            </w:r>
          </w:p>
          <w:p w14:paraId="50B9F673" w14:textId="77777777" w:rsidR="00D8094E" w:rsidRDefault="00D8094E" w:rsidP="003103B2">
            <w:pPr>
              <w:rPr>
                <w:rFonts w:ascii="Arial" w:hAnsi="Arial" w:cs="Arial"/>
                <w:sz w:val="22"/>
                <w:szCs w:val="22"/>
              </w:rPr>
            </w:pPr>
          </w:p>
          <w:p w14:paraId="5D5BDF0A" w14:textId="43042D23" w:rsidR="002301DC" w:rsidRPr="008360DF" w:rsidRDefault="002301DC" w:rsidP="000C2D78">
            <w:pPr>
              <w:rPr>
                <w:rFonts w:ascii="Arial" w:hAnsi="Arial" w:cs="Arial"/>
                <w:sz w:val="22"/>
                <w:szCs w:val="22"/>
              </w:rPr>
            </w:pPr>
          </w:p>
        </w:tc>
      </w:tr>
      <w:tr w:rsidR="0035151A" w:rsidRPr="007009A9" w14:paraId="1FCF029C" w14:textId="77777777" w:rsidTr="00A513F5">
        <w:tc>
          <w:tcPr>
            <w:tcW w:w="7218" w:type="dxa"/>
            <w:gridSpan w:val="2"/>
            <w:tcBorders>
              <w:right w:val="nil"/>
            </w:tcBorders>
            <w:shd w:val="clear" w:color="auto" w:fill="E6E6E6"/>
          </w:tcPr>
          <w:p w14:paraId="141F2ACF" w14:textId="7DC8F049" w:rsidR="0035151A" w:rsidRPr="008360DF" w:rsidRDefault="0035151A" w:rsidP="003601EE">
            <w:pPr>
              <w:rPr>
                <w:rFonts w:ascii="Arial" w:hAnsi="Arial" w:cs="Arial"/>
                <w:b/>
                <w:sz w:val="22"/>
                <w:szCs w:val="22"/>
              </w:rPr>
            </w:pPr>
            <w:r w:rsidRPr="008360DF">
              <w:rPr>
                <w:rFonts w:ascii="Arial" w:hAnsi="Arial" w:cs="Arial"/>
                <w:b/>
                <w:sz w:val="22"/>
                <w:szCs w:val="22"/>
              </w:rPr>
              <w:t>Session 1</w:t>
            </w:r>
            <w:r w:rsidR="00A513F5">
              <w:rPr>
                <w:rFonts w:ascii="Arial" w:hAnsi="Arial" w:cs="Arial"/>
                <w:b/>
                <w:sz w:val="22"/>
                <w:szCs w:val="22"/>
              </w:rPr>
              <w:t>3</w:t>
            </w:r>
          </w:p>
        </w:tc>
        <w:tc>
          <w:tcPr>
            <w:tcW w:w="2358" w:type="dxa"/>
            <w:tcBorders>
              <w:left w:val="nil"/>
            </w:tcBorders>
            <w:shd w:val="clear" w:color="auto" w:fill="E6E6E6"/>
          </w:tcPr>
          <w:p w14:paraId="0ABA1547" w14:textId="2E2258EB" w:rsidR="0035151A" w:rsidRPr="008360DF" w:rsidRDefault="00F6731F" w:rsidP="00F6731F">
            <w:pPr>
              <w:jc w:val="right"/>
              <w:rPr>
                <w:rFonts w:ascii="Arial" w:hAnsi="Arial" w:cs="Arial"/>
                <w:b/>
                <w:sz w:val="22"/>
                <w:szCs w:val="22"/>
              </w:rPr>
            </w:pPr>
            <w:r>
              <w:rPr>
                <w:rFonts w:ascii="Arial" w:hAnsi="Arial" w:cs="Arial"/>
                <w:b/>
                <w:sz w:val="22"/>
                <w:szCs w:val="22"/>
              </w:rPr>
              <w:t xml:space="preserve">November </w:t>
            </w:r>
            <w:r w:rsidR="001E7056">
              <w:rPr>
                <w:rFonts w:ascii="Arial" w:hAnsi="Arial" w:cs="Arial"/>
                <w:b/>
                <w:sz w:val="22"/>
                <w:szCs w:val="22"/>
              </w:rPr>
              <w:t>2</w:t>
            </w:r>
            <w:r w:rsidR="00B30153">
              <w:rPr>
                <w:rFonts w:ascii="Arial" w:hAnsi="Arial" w:cs="Arial"/>
                <w:b/>
                <w:sz w:val="22"/>
                <w:szCs w:val="22"/>
              </w:rPr>
              <w:t>0</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7A7B0D73" w14:textId="77777777" w:rsidTr="00A513F5">
        <w:tc>
          <w:tcPr>
            <w:tcW w:w="9576" w:type="dxa"/>
            <w:gridSpan w:val="3"/>
            <w:tcBorders>
              <w:bottom w:val="single" w:sz="4" w:space="0" w:color="auto"/>
            </w:tcBorders>
            <w:shd w:val="clear" w:color="auto" w:fill="auto"/>
          </w:tcPr>
          <w:p w14:paraId="4192DC4A" w14:textId="4E8F40FD" w:rsidR="003103B2" w:rsidRPr="008360DF" w:rsidRDefault="003103B2" w:rsidP="003103B2">
            <w:pPr>
              <w:rPr>
                <w:rFonts w:ascii="Arial" w:hAnsi="Arial" w:cs="Arial"/>
                <w:sz w:val="22"/>
                <w:szCs w:val="22"/>
              </w:rPr>
            </w:pPr>
            <w:r w:rsidRPr="008360DF">
              <w:rPr>
                <w:rFonts w:ascii="Arial" w:hAnsi="Arial" w:cs="Arial"/>
                <w:sz w:val="22"/>
                <w:szCs w:val="22"/>
              </w:rPr>
              <w:t>TOPIC: Application -- Incorporating culture in health promotion interventions</w:t>
            </w:r>
          </w:p>
          <w:p w14:paraId="3A19E7BD"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Program development and implementation</w:t>
            </w:r>
          </w:p>
          <w:p w14:paraId="0EDC03DF"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Program evaluation</w:t>
            </w:r>
          </w:p>
          <w:p w14:paraId="298D3D0F"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Case examples</w:t>
            </w:r>
          </w:p>
          <w:p w14:paraId="2A6C2106" w14:textId="77777777" w:rsidR="003103B2" w:rsidRPr="008360DF" w:rsidRDefault="003103B2" w:rsidP="003103B2">
            <w:pPr>
              <w:rPr>
                <w:rFonts w:ascii="Arial" w:hAnsi="Arial" w:cs="Arial"/>
                <w:sz w:val="22"/>
                <w:szCs w:val="22"/>
              </w:rPr>
            </w:pPr>
          </w:p>
          <w:p w14:paraId="113B9BFB"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GUEST LECTURE ON APPLICATION OF CULTURAL INFORMATION </w:t>
            </w:r>
          </w:p>
          <w:p w14:paraId="36DB9386" w14:textId="77777777" w:rsidR="003103B2" w:rsidRPr="008360DF" w:rsidRDefault="003103B2" w:rsidP="003103B2">
            <w:pPr>
              <w:ind w:left="360"/>
              <w:rPr>
                <w:rFonts w:ascii="Arial" w:hAnsi="Arial" w:cs="Arial"/>
                <w:sz w:val="22"/>
                <w:szCs w:val="22"/>
              </w:rPr>
            </w:pPr>
          </w:p>
          <w:p w14:paraId="20B73D05"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Assigned Readings: Text Chapter 11, and the following articles: </w:t>
            </w:r>
          </w:p>
          <w:p w14:paraId="30ACAB47"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 Chavez LR, Hubbell FA, McMullin JM et al. 1995. Understanding Knowledge and Attitudes about Breast Cancer.” </w:t>
            </w:r>
            <w:r w:rsidRPr="008360DF">
              <w:rPr>
                <w:rFonts w:ascii="Arial" w:hAnsi="Arial" w:cs="Arial"/>
                <w:i/>
                <w:sz w:val="22"/>
                <w:szCs w:val="22"/>
              </w:rPr>
              <w:t xml:space="preserve">Archives of Family Medicine </w:t>
            </w:r>
            <w:r w:rsidRPr="008360DF">
              <w:rPr>
                <w:rFonts w:ascii="Arial" w:hAnsi="Arial" w:cs="Arial"/>
                <w:sz w:val="22"/>
                <w:szCs w:val="22"/>
              </w:rPr>
              <w:t xml:space="preserve">4: 145-152. </w:t>
            </w:r>
          </w:p>
          <w:p w14:paraId="6B33A10D" w14:textId="77777777" w:rsidR="003103B2" w:rsidRDefault="003103B2" w:rsidP="003103B2">
            <w:pPr>
              <w:rPr>
                <w:rFonts w:ascii="Arial" w:hAnsi="Arial" w:cs="Arial"/>
                <w:sz w:val="22"/>
                <w:szCs w:val="22"/>
              </w:rPr>
            </w:pPr>
            <w:r w:rsidRPr="008360DF">
              <w:rPr>
                <w:rFonts w:ascii="Arial" w:hAnsi="Arial" w:cs="Arial"/>
                <w:sz w:val="22"/>
                <w:szCs w:val="22"/>
              </w:rPr>
              <w:t xml:space="preserve">- Dressler WA. 1980. “Ethnomedical Beliefs and Patient Adherence to a Treatment Regimen: A St. Lucian Example.” </w:t>
            </w:r>
            <w:r w:rsidRPr="008360DF">
              <w:rPr>
                <w:rFonts w:ascii="Arial" w:hAnsi="Arial" w:cs="Arial"/>
                <w:i/>
                <w:sz w:val="22"/>
                <w:szCs w:val="22"/>
              </w:rPr>
              <w:t>Human Organization</w:t>
            </w:r>
            <w:r w:rsidRPr="008360DF">
              <w:rPr>
                <w:rFonts w:ascii="Arial" w:hAnsi="Arial" w:cs="Arial"/>
                <w:sz w:val="22"/>
                <w:szCs w:val="22"/>
              </w:rPr>
              <w:t xml:space="preserve"> 39: 88-91. [also appearing as Chapter 28, in PJ Brown and R Barrett (Eds), </w:t>
            </w:r>
            <w:r w:rsidRPr="008360DF">
              <w:rPr>
                <w:rFonts w:ascii="Arial" w:hAnsi="Arial" w:cs="Arial"/>
                <w:i/>
                <w:sz w:val="22"/>
                <w:szCs w:val="22"/>
              </w:rPr>
              <w:t xml:space="preserve">Understanding and Applying Medical Anthropology (Second Edition). </w:t>
            </w:r>
            <w:r w:rsidRPr="008360DF">
              <w:rPr>
                <w:rFonts w:ascii="Arial" w:hAnsi="Arial" w:cs="Arial"/>
                <w:sz w:val="22"/>
                <w:szCs w:val="22"/>
              </w:rPr>
              <w:t xml:space="preserve">Boston, MA: McGraw Hill 2010.] </w:t>
            </w:r>
          </w:p>
          <w:p w14:paraId="0E00C2E1" w14:textId="77777777" w:rsidR="00B30153" w:rsidRDefault="00B30153" w:rsidP="003103B2">
            <w:pPr>
              <w:rPr>
                <w:rFonts w:ascii="Arial" w:hAnsi="Arial" w:cs="Arial"/>
                <w:sz w:val="22"/>
                <w:szCs w:val="22"/>
              </w:rPr>
            </w:pPr>
          </w:p>
          <w:p w14:paraId="2A99513C" w14:textId="77777777" w:rsidR="00B30153" w:rsidRPr="008360DF" w:rsidRDefault="00B30153" w:rsidP="003103B2">
            <w:pPr>
              <w:rPr>
                <w:rFonts w:ascii="Arial" w:hAnsi="Arial" w:cs="Arial"/>
                <w:sz w:val="22"/>
                <w:szCs w:val="22"/>
              </w:rPr>
            </w:pPr>
          </w:p>
          <w:p w14:paraId="4A0E8961" w14:textId="77777777" w:rsidR="00B30153" w:rsidRPr="000C2D78" w:rsidRDefault="00B30153" w:rsidP="00B30153">
            <w:pPr>
              <w:rPr>
                <w:rFonts w:ascii="Arial" w:hAnsi="Arial" w:cs="Arial"/>
                <w:b/>
                <w:sz w:val="22"/>
                <w:szCs w:val="22"/>
              </w:rPr>
            </w:pPr>
            <w:r w:rsidRPr="000C2D78">
              <w:rPr>
                <w:rFonts w:ascii="Arial" w:hAnsi="Arial" w:cs="Arial"/>
                <w:b/>
                <w:sz w:val="22"/>
                <w:szCs w:val="22"/>
              </w:rPr>
              <w:t>NO CLASS NOVEMBER 2</w:t>
            </w:r>
            <w:r>
              <w:rPr>
                <w:rFonts w:ascii="Arial" w:hAnsi="Arial" w:cs="Arial"/>
                <w:b/>
                <w:sz w:val="22"/>
                <w:szCs w:val="22"/>
              </w:rPr>
              <w:t>7</w:t>
            </w:r>
            <w:r w:rsidRPr="00976577">
              <w:rPr>
                <w:rFonts w:ascii="Arial" w:hAnsi="Arial" w:cs="Arial"/>
                <w:b/>
                <w:sz w:val="22"/>
                <w:szCs w:val="22"/>
                <w:vertAlign w:val="superscript"/>
              </w:rPr>
              <w:t>th</w:t>
            </w:r>
            <w:r>
              <w:rPr>
                <w:rFonts w:ascii="Arial" w:hAnsi="Arial" w:cs="Arial"/>
                <w:b/>
                <w:sz w:val="22"/>
                <w:szCs w:val="22"/>
              </w:rPr>
              <w:t xml:space="preserve"> </w:t>
            </w:r>
            <w:r w:rsidRPr="000C2D78">
              <w:rPr>
                <w:rFonts w:ascii="Arial" w:hAnsi="Arial" w:cs="Arial"/>
                <w:b/>
                <w:sz w:val="22"/>
                <w:szCs w:val="22"/>
              </w:rPr>
              <w:t>(WEDNESDAY BEFORE THANKSGIVING)</w:t>
            </w:r>
          </w:p>
          <w:p w14:paraId="0DD9D277" w14:textId="77777777" w:rsidR="000535C8" w:rsidRDefault="000535C8" w:rsidP="000C2D78">
            <w:pPr>
              <w:widowControl w:val="0"/>
              <w:autoSpaceDE w:val="0"/>
              <w:autoSpaceDN w:val="0"/>
              <w:adjustRightInd w:val="0"/>
              <w:ind w:left="720"/>
              <w:rPr>
                <w:rFonts w:ascii="Arial" w:hAnsi="Arial" w:cs="Arial"/>
                <w:sz w:val="22"/>
                <w:szCs w:val="22"/>
              </w:rPr>
            </w:pPr>
          </w:p>
          <w:p w14:paraId="41C9EC4D" w14:textId="2921B998" w:rsidR="000C2D78" w:rsidRPr="008360DF" w:rsidRDefault="000C2D78" w:rsidP="00D8094E">
            <w:pPr>
              <w:rPr>
                <w:rFonts w:ascii="Arial" w:hAnsi="Arial" w:cs="Arial"/>
                <w:sz w:val="22"/>
                <w:szCs w:val="22"/>
              </w:rPr>
            </w:pPr>
          </w:p>
        </w:tc>
      </w:tr>
      <w:tr w:rsidR="0035151A" w:rsidRPr="007009A9" w14:paraId="3BD978DB" w14:textId="77777777" w:rsidTr="00A513F5">
        <w:tc>
          <w:tcPr>
            <w:tcW w:w="7218" w:type="dxa"/>
            <w:gridSpan w:val="2"/>
            <w:tcBorders>
              <w:right w:val="nil"/>
            </w:tcBorders>
            <w:shd w:val="clear" w:color="auto" w:fill="E6E6E6"/>
          </w:tcPr>
          <w:p w14:paraId="5DBFFFEB" w14:textId="7D3D1E5B" w:rsidR="0035151A" w:rsidRPr="008360DF" w:rsidRDefault="0035151A" w:rsidP="003601EE">
            <w:pPr>
              <w:rPr>
                <w:rFonts w:ascii="Arial" w:hAnsi="Arial" w:cs="Arial"/>
                <w:b/>
                <w:sz w:val="22"/>
                <w:szCs w:val="22"/>
              </w:rPr>
            </w:pPr>
            <w:r w:rsidRPr="008360DF">
              <w:rPr>
                <w:rFonts w:ascii="Arial" w:hAnsi="Arial" w:cs="Arial"/>
                <w:b/>
                <w:sz w:val="22"/>
                <w:szCs w:val="22"/>
              </w:rPr>
              <w:t>Session 1</w:t>
            </w:r>
            <w:r w:rsidR="00A513F5">
              <w:rPr>
                <w:rFonts w:ascii="Arial" w:hAnsi="Arial" w:cs="Arial"/>
                <w:b/>
                <w:sz w:val="22"/>
                <w:szCs w:val="22"/>
              </w:rPr>
              <w:t>4</w:t>
            </w:r>
          </w:p>
        </w:tc>
        <w:tc>
          <w:tcPr>
            <w:tcW w:w="2358" w:type="dxa"/>
            <w:tcBorders>
              <w:left w:val="nil"/>
            </w:tcBorders>
            <w:shd w:val="clear" w:color="auto" w:fill="E6E6E6"/>
          </w:tcPr>
          <w:p w14:paraId="29C9C00D" w14:textId="41A29301" w:rsidR="0035151A" w:rsidRPr="008360DF" w:rsidRDefault="002301DC" w:rsidP="00D8094E">
            <w:pPr>
              <w:jc w:val="right"/>
              <w:rPr>
                <w:rFonts w:ascii="Arial" w:hAnsi="Arial" w:cs="Arial"/>
                <w:b/>
                <w:sz w:val="22"/>
                <w:szCs w:val="22"/>
              </w:rPr>
            </w:pPr>
            <w:r>
              <w:rPr>
                <w:rFonts w:ascii="Arial" w:hAnsi="Arial" w:cs="Arial"/>
                <w:b/>
                <w:sz w:val="22"/>
                <w:szCs w:val="22"/>
              </w:rPr>
              <w:t xml:space="preserve">December </w:t>
            </w:r>
            <w:r w:rsidR="005A6EFC">
              <w:rPr>
                <w:rFonts w:ascii="Arial" w:hAnsi="Arial" w:cs="Arial"/>
                <w:b/>
                <w:sz w:val="22"/>
                <w:szCs w:val="22"/>
              </w:rPr>
              <w:t>4</w:t>
            </w:r>
            <w:r w:rsidR="001E7056" w:rsidRPr="001E7056">
              <w:rPr>
                <w:rFonts w:ascii="Arial" w:hAnsi="Arial" w:cs="Arial"/>
                <w:b/>
                <w:sz w:val="22"/>
                <w:szCs w:val="22"/>
                <w:vertAlign w:val="superscript"/>
              </w:rPr>
              <w:t>th</w:t>
            </w:r>
            <w:r w:rsidR="001E7056">
              <w:rPr>
                <w:rFonts w:ascii="Arial" w:hAnsi="Arial" w:cs="Arial"/>
                <w:b/>
                <w:sz w:val="22"/>
                <w:szCs w:val="22"/>
              </w:rPr>
              <w:t xml:space="preserve"> </w:t>
            </w:r>
          </w:p>
        </w:tc>
      </w:tr>
      <w:tr w:rsidR="002E2DF0" w:rsidRPr="007009A9" w14:paraId="67159628" w14:textId="77777777" w:rsidTr="00A513F5">
        <w:tc>
          <w:tcPr>
            <w:tcW w:w="9576" w:type="dxa"/>
            <w:gridSpan w:val="3"/>
            <w:shd w:val="clear" w:color="auto" w:fill="auto"/>
          </w:tcPr>
          <w:p w14:paraId="2FC18CEC" w14:textId="77777777" w:rsidR="003103B2" w:rsidRPr="008360DF" w:rsidRDefault="003103B2" w:rsidP="003103B2">
            <w:pPr>
              <w:rPr>
                <w:rFonts w:ascii="Arial" w:hAnsi="Arial" w:cs="Arial"/>
                <w:sz w:val="22"/>
                <w:szCs w:val="22"/>
              </w:rPr>
            </w:pPr>
            <w:r w:rsidRPr="008360DF">
              <w:rPr>
                <w:rFonts w:ascii="Arial" w:hAnsi="Arial" w:cs="Arial"/>
                <w:sz w:val="22"/>
                <w:szCs w:val="22"/>
              </w:rPr>
              <w:t xml:space="preserve">TOPIC: Reflecting on cultural competency </w:t>
            </w:r>
          </w:p>
          <w:p w14:paraId="2F47F4DB"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Defining cultural competence</w:t>
            </w:r>
          </w:p>
          <w:p w14:paraId="76893518"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Broad guidelines on cultural competence</w:t>
            </w:r>
          </w:p>
          <w:p w14:paraId="08C6DB20" w14:textId="77777777" w:rsidR="003103B2" w:rsidRPr="008360DF" w:rsidRDefault="003103B2" w:rsidP="003103B2">
            <w:pPr>
              <w:numPr>
                <w:ilvl w:val="0"/>
                <w:numId w:val="26"/>
              </w:numPr>
              <w:rPr>
                <w:rFonts w:ascii="Arial" w:hAnsi="Arial" w:cs="Arial"/>
                <w:sz w:val="22"/>
                <w:szCs w:val="22"/>
              </w:rPr>
            </w:pPr>
            <w:r w:rsidRPr="008360DF">
              <w:rPr>
                <w:rFonts w:ascii="Arial" w:hAnsi="Arial" w:cs="Arial"/>
                <w:sz w:val="22"/>
                <w:szCs w:val="22"/>
              </w:rPr>
              <w:t>Cultural competency in practice</w:t>
            </w:r>
          </w:p>
          <w:p w14:paraId="4FD10269" w14:textId="77777777" w:rsidR="003103B2" w:rsidRPr="008360DF" w:rsidRDefault="003103B2" w:rsidP="003103B2">
            <w:pPr>
              <w:rPr>
                <w:rFonts w:ascii="Arial" w:hAnsi="Arial" w:cs="Arial"/>
                <w:sz w:val="22"/>
                <w:szCs w:val="22"/>
              </w:rPr>
            </w:pPr>
          </w:p>
          <w:p w14:paraId="2056614B" w14:textId="77777777" w:rsidR="003103B2" w:rsidRPr="008360DF" w:rsidRDefault="003103B2" w:rsidP="003103B2">
            <w:pPr>
              <w:rPr>
                <w:rFonts w:ascii="Arial" w:hAnsi="Arial" w:cs="Arial"/>
                <w:sz w:val="22"/>
                <w:szCs w:val="22"/>
              </w:rPr>
            </w:pPr>
            <w:r w:rsidRPr="008360DF">
              <w:rPr>
                <w:rFonts w:ascii="Arial" w:hAnsi="Arial" w:cs="Arial"/>
                <w:sz w:val="22"/>
                <w:szCs w:val="22"/>
              </w:rPr>
              <w:lastRenderedPageBreak/>
              <w:t xml:space="preserve">Assigned Readings: Text Chapter 12, and the following articles: </w:t>
            </w:r>
          </w:p>
          <w:p w14:paraId="2CDF4A59" w14:textId="77777777" w:rsidR="003103B2" w:rsidRPr="008360DF" w:rsidRDefault="003103B2" w:rsidP="003103B2">
            <w:pPr>
              <w:tabs>
                <w:tab w:val="left" w:pos="720"/>
              </w:tabs>
              <w:rPr>
                <w:rFonts w:ascii="Arial" w:hAnsi="Arial" w:cs="Arial"/>
                <w:color w:val="000000"/>
                <w:sz w:val="22"/>
                <w:szCs w:val="22"/>
              </w:rPr>
            </w:pPr>
            <w:r w:rsidRPr="008360DF">
              <w:rPr>
                <w:rFonts w:ascii="Arial" w:hAnsi="Arial" w:cs="Arial"/>
                <w:color w:val="000000"/>
                <w:sz w:val="22"/>
                <w:szCs w:val="22"/>
                <w:lang w:val="es-ES"/>
              </w:rPr>
              <w:t xml:space="preserve">- </w:t>
            </w:r>
            <w:proofErr w:type="spellStart"/>
            <w:r w:rsidRPr="008360DF">
              <w:rPr>
                <w:rFonts w:ascii="Arial" w:hAnsi="Arial" w:cs="Arial"/>
                <w:color w:val="000000"/>
                <w:sz w:val="22"/>
                <w:szCs w:val="22"/>
                <w:lang w:val="es-ES"/>
              </w:rPr>
              <w:t>Abraído</w:t>
            </w:r>
            <w:proofErr w:type="spellEnd"/>
            <w:r w:rsidRPr="008360DF">
              <w:rPr>
                <w:rFonts w:ascii="Arial" w:hAnsi="Arial" w:cs="Arial"/>
                <w:color w:val="000000"/>
                <w:sz w:val="22"/>
                <w:szCs w:val="22"/>
                <w:lang w:val="es-ES"/>
              </w:rPr>
              <w:t xml:space="preserve">-Lanza AF, Flórez KR, and Aguirre AN. 2007. </w:t>
            </w:r>
            <w:r w:rsidRPr="008360DF">
              <w:rPr>
                <w:rFonts w:ascii="Arial" w:hAnsi="Arial" w:cs="Arial"/>
                <w:color w:val="000000"/>
                <w:sz w:val="22"/>
                <w:szCs w:val="22"/>
              </w:rPr>
              <w:t>“</w:t>
            </w:r>
            <w:proofErr w:type="spellStart"/>
            <w:r w:rsidRPr="008360DF">
              <w:rPr>
                <w:rFonts w:ascii="Arial" w:hAnsi="Arial" w:cs="Arial"/>
                <w:i/>
                <w:color w:val="000000"/>
                <w:sz w:val="22"/>
                <w:szCs w:val="22"/>
              </w:rPr>
              <w:t>Fatalismo</w:t>
            </w:r>
            <w:proofErr w:type="spellEnd"/>
            <w:r w:rsidRPr="008360DF">
              <w:rPr>
                <w:rFonts w:ascii="Arial" w:hAnsi="Arial" w:cs="Arial"/>
                <w:i/>
                <w:color w:val="000000"/>
                <w:sz w:val="22"/>
                <w:szCs w:val="22"/>
              </w:rPr>
              <w:t xml:space="preserve"> </w:t>
            </w:r>
            <w:r w:rsidRPr="008360DF">
              <w:rPr>
                <w:rFonts w:ascii="Arial" w:hAnsi="Arial" w:cs="Arial"/>
                <w:color w:val="000000"/>
                <w:sz w:val="22"/>
                <w:szCs w:val="22"/>
              </w:rPr>
              <w:t xml:space="preserve">Reconsidered: A Cautionary Note for Health-Related Research and Practice with Latino Populations.” Commentary. </w:t>
            </w:r>
            <w:r w:rsidRPr="008360DF">
              <w:rPr>
                <w:rFonts w:ascii="Arial" w:hAnsi="Arial" w:cs="Arial"/>
                <w:i/>
                <w:color w:val="000000"/>
                <w:sz w:val="22"/>
                <w:szCs w:val="22"/>
              </w:rPr>
              <w:t xml:space="preserve">Ethnicity and Disease </w:t>
            </w:r>
            <w:r w:rsidRPr="008360DF">
              <w:rPr>
                <w:rFonts w:ascii="Arial" w:hAnsi="Arial" w:cs="Arial"/>
                <w:color w:val="000000"/>
                <w:sz w:val="22"/>
                <w:szCs w:val="22"/>
              </w:rPr>
              <w:t xml:space="preserve">17: 153-158. </w:t>
            </w:r>
          </w:p>
          <w:p w14:paraId="0D33F27B" w14:textId="77777777" w:rsidR="003103B2" w:rsidRPr="008360DF" w:rsidRDefault="003103B2" w:rsidP="003103B2">
            <w:pPr>
              <w:pStyle w:val="FootnoteText"/>
              <w:rPr>
                <w:rFonts w:ascii="Arial" w:hAnsi="Arial" w:cs="Arial"/>
                <w:sz w:val="22"/>
                <w:szCs w:val="22"/>
              </w:rPr>
            </w:pPr>
            <w:r w:rsidRPr="008360DF">
              <w:rPr>
                <w:rFonts w:ascii="Arial" w:hAnsi="Arial" w:cs="Arial"/>
                <w:sz w:val="22"/>
                <w:szCs w:val="22"/>
              </w:rPr>
              <w:t xml:space="preserve">- Kleinman A, Benson P. 2006. “Anthropology in the Clinic: The Problem of Cultural Competency and How to Fix it.” </w:t>
            </w:r>
            <w:proofErr w:type="spellStart"/>
            <w:r w:rsidRPr="008360DF">
              <w:rPr>
                <w:rFonts w:ascii="Arial" w:hAnsi="Arial" w:cs="Arial"/>
                <w:i/>
                <w:sz w:val="22"/>
                <w:szCs w:val="22"/>
              </w:rPr>
              <w:t>PLoS</w:t>
            </w:r>
            <w:proofErr w:type="spellEnd"/>
            <w:r w:rsidRPr="008360DF">
              <w:rPr>
                <w:rFonts w:ascii="Arial" w:hAnsi="Arial" w:cs="Arial"/>
                <w:i/>
                <w:sz w:val="22"/>
                <w:szCs w:val="22"/>
              </w:rPr>
              <w:t xml:space="preserve"> Medicine </w:t>
            </w:r>
            <w:r w:rsidRPr="008360DF">
              <w:rPr>
                <w:rFonts w:ascii="Arial" w:hAnsi="Arial" w:cs="Arial"/>
                <w:sz w:val="22"/>
                <w:szCs w:val="22"/>
              </w:rPr>
              <w:t xml:space="preserve">3(10): e294. </w:t>
            </w:r>
          </w:p>
          <w:p w14:paraId="1CEA0A5D" w14:textId="77777777" w:rsidR="003103B2" w:rsidRPr="008360DF" w:rsidRDefault="003103B2" w:rsidP="003103B2">
            <w:pPr>
              <w:rPr>
                <w:rFonts w:ascii="Arial" w:hAnsi="Arial" w:cs="Arial"/>
                <w:b/>
                <w:sz w:val="22"/>
                <w:szCs w:val="22"/>
              </w:rPr>
            </w:pPr>
          </w:p>
          <w:p w14:paraId="200E7E72" w14:textId="755C1226" w:rsidR="002E2DF0" w:rsidRPr="008360DF" w:rsidRDefault="002E2DF0" w:rsidP="00A513F5">
            <w:pPr>
              <w:rPr>
                <w:rFonts w:ascii="Arial" w:hAnsi="Arial" w:cs="Arial"/>
                <w:sz w:val="22"/>
                <w:szCs w:val="22"/>
              </w:rPr>
            </w:pPr>
          </w:p>
        </w:tc>
      </w:tr>
    </w:tbl>
    <w:p w14:paraId="422E65F5" w14:textId="77777777" w:rsidR="002E2DF0" w:rsidRDefault="002E2DF0" w:rsidP="001210BE">
      <w:pPr>
        <w:rPr>
          <w:rFonts w:ascii="Arial" w:hAnsi="Arial" w:cs="Arial"/>
          <w:sz w:val="22"/>
          <w:szCs w:val="22"/>
        </w:rPr>
      </w:pPr>
    </w:p>
    <w:p w14:paraId="026BCEE2" w14:textId="1A4A586F" w:rsidR="00A513F5" w:rsidRDefault="00A513F5" w:rsidP="001210BE">
      <w:pPr>
        <w:rPr>
          <w:rFonts w:ascii="Arial" w:hAnsi="Arial" w:cs="Arial"/>
          <w:b/>
          <w:sz w:val="22"/>
          <w:szCs w:val="22"/>
        </w:rPr>
      </w:pPr>
      <w:r>
        <w:rPr>
          <w:rFonts w:ascii="Arial" w:hAnsi="Arial" w:cs="Arial"/>
          <w:b/>
          <w:sz w:val="22"/>
          <w:szCs w:val="22"/>
        </w:rPr>
        <w:t>FINAL PAPER DUE WEDNESDAY DECEMBER 1</w:t>
      </w:r>
      <w:r w:rsidR="005A6EFC">
        <w:rPr>
          <w:rFonts w:ascii="Arial" w:hAnsi="Arial" w:cs="Arial"/>
          <w:b/>
          <w:sz w:val="22"/>
          <w:szCs w:val="22"/>
        </w:rPr>
        <w:t>1</w:t>
      </w:r>
      <w:r>
        <w:rPr>
          <w:rFonts w:ascii="Arial" w:hAnsi="Arial" w:cs="Arial"/>
          <w:b/>
          <w:sz w:val="22"/>
          <w:szCs w:val="22"/>
        </w:rPr>
        <w:t>…HAPPY HOLIDAYS!</w:t>
      </w:r>
    </w:p>
    <w:p w14:paraId="3636134C" w14:textId="538F2A97" w:rsidR="001E7056" w:rsidRDefault="001E7056" w:rsidP="001210BE">
      <w:pPr>
        <w:rPr>
          <w:rFonts w:ascii="Arial" w:hAnsi="Arial" w:cs="Arial"/>
          <w:b/>
          <w:sz w:val="22"/>
          <w:szCs w:val="22"/>
        </w:rPr>
      </w:pPr>
    </w:p>
    <w:p w14:paraId="3661D6D8" w14:textId="627BFD33" w:rsidR="001E7056" w:rsidRDefault="001E7056" w:rsidP="001210BE">
      <w:pPr>
        <w:rPr>
          <w:rFonts w:ascii="Arial" w:hAnsi="Arial" w:cs="Arial"/>
          <w:b/>
          <w:sz w:val="22"/>
          <w:szCs w:val="22"/>
        </w:rPr>
      </w:pPr>
    </w:p>
    <w:p w14:paraId="49AD7A79" w14:textId="1F4051D8" w:rsidR="001E7056" w:rsidRDefault="001E7056">
      <w:pPr>
        <w:rPr>
          <w:rFonts w:ascii="Arial" w:hAnsi="Arial" w:cs="Arial"/>
          <w:b/>
          <w:sz w:val="22"/>
          <w:szCs w:val="22"/>
        </w:rPr>
      </w:pPr>
      <w:r>
        <w:rPr>
          <w:rFonts w:ascii="Arial" w:hAnsi="Arial" w:cs="Arial"/>
          <w:b/>
          <w:sz w:val="22"/>
          <w:szCs w:val="22"/>
        </w:rPr>
        <w:br w:type="page"/>
      </w:r>
    </w:p>
    <w:p w14:paraId="22CF9425" w14:textId="77777777" w:rsidR="001E7056" w:rsidRPr="000740B8" w:rsidRDefault="001E7056" w:rsidP="001E7056">
      <w:pPr>
        <w:pStyle w:val="Heading1"/>
        <w:rPr>
          <w:bCs/>
          <w:spacing w:val="5"/>
          <w:kern w:val="36"/>
          <w:szCs w:val="28"/>
          <w:shd w:val="clear" w:color="auto" w:fill="FFFFFF"/>
        </w:rPr>
      </w:pPr>
      <w:r w:rsidRPr="000740B8">
        <w:rPr>
          <w:bCs/>
          <w:spacing w:val="5"/>
          <w:kern w:val="36"/>
          <w:szCs w:val="28"/>
          <w:shd w:val="clear" w:color="auto" w:fill="FFFFFF"/>
        </w:rPr>
        <w:lastRenderedPageBreak/>
        <w:t>DIVERSITY, EQUITY AND INCLUSION (DEI)</w:t>
      </w:r>
    </w:p>
    <w:p w14:paraId="10730B8A" w14:textId="77777777" w:rsidR="001E7056" w:rsidRPr="002913B4" w:rsidRDefault="001E7056" w:rsidP="001E7056">
      <w:pPr>
        <w:shd w:val="clear" w:color="auto" w:fill="FFFFFF" w:themeFill="background1"/>
        <w:spacing w:after="27" w:line="208" w:lineRule="atLeast"/>
        <w:ind w:left="7"/>
        <w:jc w:val="center"/>
        <w:outlineLvl w:val="0"/>
        <w:rPr>
          <w:b/>
          <w:bCs/>
          <w:kern w:val="36"/>
          <w:szCs w:val="24"/>
        </w:rPr>
      </w:pPr>
    </w:p>
    <w:p w14:paraId="288E5FAC" w14:textId="77777777" w:rsidR="001E7056" w:rsidRPr="002913B4" w:rsidRDefault="001E7056" w:rsidP="001E7056">
      <w:pPr>
        <w:pStyle w:val="Heading2"/>
        <w:rPr>
          <w:shd w:val="clear" w:color="auto" w:fill="FFFFFF"/>
        </w:rPr>
      </w:pPr>
      <w:r w:rsidRPr="002913B4">
        <w:rPr>
          <w:shd w:val="clear" w:color="auto" w:fill="FFFFFF"/>
        </w:rPr>
        <w:t xml:space="preserve">DEI </w:t>
      </w:r>
      <w:r>
        <w:rPr>
          <w:shd w:val="clear" w:color="auto" w:fill="FFFFFF"/>
        </w:rPr>
        <w:t>Statement</w:t>
      </w:r>
    </w:p>
    <w:p w14:paraId="78F923F5" w14:textId="77777777" w:rsidR="001E7056" w:rsidRDefault="001E7056" w:rsidP="001E7056">
      <w:pPr>
        <w:pStyle w:val="NormalWeb"/>
        <w:shd w:val="clear" w:color="auto" w:fill="FFFFFF" w:themeFill="background1"/>
        <w:spacing w:before="0" w:beforeAutospacing="0" w:after="0" w:afterAutospacing="0"/>
      </w:pPr>
      <w:r w:rsidRPr="002913B4">
        <w:rPr>
          <w:spacing w:val="5"/>
          <w:kern w:val="36"/>
          <w:shd w:val="clear" w:color="auto" w:fill="FFFFFF"/>
        </w:rPr>
        <w:t>The Milken Institute School of Public Health (GWSPH) at the George Washington University (GW) is committed to supporting the highest standards and practices of diversity, equity, and inclusion in all of our processes, systems and interactions throughout our community.</w:t>
      </w:r>
      <w:r w:rsidRPr="002913B4">
        <w:rPr>
          <w:kern w:val="36"/>
        </w:rPr>
        <w:t xml:space="preserve">  </w:t>
      </w:r>
      <w:r w:rsidRPr="002913B4">
        <w:t xml:space="preserve">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More information is available on our school website </w:t>
      </w:r>
      <w:hyperlink r:id="rId13" w:history="1">
        <w:r w:rsidRPr="002913B4">
          <w:rPr>
            <w:rStyle w:val="Hyperlink"/>
          </w:rPr>
          <w:t>here</w:t>
        </w:r>
      </w:hyperlink>
      <w:r w:rsidRPr="002913B4">
        <w:t>.</w:t>
      </w:r>
    </w:p>
    <w:p w14:paraId="08E567BB" w14:textId="77777777" w:rsidR="001E7056" w:rsidRDefault="001E7056" w:rsidP="001E7056">
      <w:pPr>
        <w:pStyle w:val="NormalWeb"/>
        <w:shd w:val="clear" w:color="auto" w:fill="FFFFFF" w:themeFill="background1"/>
        <w:spacing w:before="0" w:beforeAutospacing="0" w:after="0" w:afterAutospacing="0"/>
      </w:pPr>
    </w:p>
    <w:p w14:paraId="63C91439" w14:textId="77777777" w:rsidR="001E7056" w:rsidRPr="002913B4" w:rsidRDefault="001E7056" w:rsidP="001E7056">
      <w:pPr>
        <w:pStyle w:val="Heading2"/>
      </w:pPr>
      <w:r>
        <w:rPr>
          <w:shd w:val="clear" w:color="auto" w:fill="FFFFFF"/>
        </w:rPr>
        <w:t xml:space="preserve">DEI </w:t>
      </w:r>
      <w:r w:rsidRPr="002913B4">
        <w:rPr>
          <w:shd w:val="clear" w:color="auto" w:fill="FFFFFF"/>
        </w:rPr>
        <w:t>Resources and Bias Reporting</w:t>
      </w:r>
    </w:p>
    <w:p w14:paraId="3419BDC0" w14:textId="77777777" w:rsidR="001E7056" w:rsidRPr="002913B4" w:rsidRDefault="001E7056" w:rsidP="001E7056">
      <w:pPr>
        <w:pStyle w:val="NormalWeb"/>
        <w:shd w:val="clear" w:color="auto" w:fill="FFFFFF" w:themeFill="background1"/>
        <w:spacing w:before="0" w:beforeAutospacing="0" w:after="0" w:afterAutospacing="0"/>
      </w:pPr>
      <w:r w:rsidRPr="002913B4">
        <w:t>Unfortunately, incidents of bias or discrimination do occur, whether intentional or unintentional. Resources available at the University to assist you include the following:</w:t>
      </w:r>
    </w:p>
    <w:p w14:paraId="5A914FEE" w14:textId="77777777" w:rsidR="001E7056" w:rsidRPr="002913B4" w:rsidRDefault="001E7056" w:rsidP="001E7056">
      <w:pPr>
        <w:numPr>
          <w:ilvl w:val="0"/>
          <w:numId w:val="33"/>
        </w:numPr>
        <w:shd w:val="clear" w:color="auto" w:fill="FFFFFF" w:themeFill="background1"/>
        <w:ind w:left="945"/>
        <w:textAlignment w:val="baseline"/>
        <w:rPr>
          <w:szCs w:val="24"/>
        </w:rPr>
      </w:pPr>
      <w:r w:rsidRPr="002913B4">
        <w:rPr>
          <w:szCs w:val="24"/>
        </w:rPr>
        <w:t xml:space="preserve">    GW maintains a website for reporting incidents of bias, </w:t>
      </w:r>
      <w:hyperlink r:id="rId14" w:history="1">
        <w:r w:rsidRPr="002913B4">
          <w:rPr>
            <w:color w:val="0000FF"/>
            <w:szCs w:val="24"/>
            <w:u w:val="single"/>
          </w:rPr>
          <w:t>https://diversity.gwu.edu/report-bias-incident-online</w:t>
        </w:r>
      </w:hyperlink>
      <w:r w:rsidRPr="002913B4">
        <w:rPr>
          <w:szCs w:val="24"/>
        </w:rPr>
        <w:t>. This site allows any university community member to report, including anonymously, incidents of bias and other forms of unwelcome conduct motivated by hatred based on race, color, religion, gender or gender identity, sexual orientation, national origin or any other factor.  </w:t>
      </w:r>
    </w:p>
    <w:p w14:paraId="13B44DDB" w14:textId="77777777" w:rsidR="001E7056" w:rsidRPr="002913B4" w:rsidRDefault="001E7056" w:rsidP="001E7056">
      <w:pPr>
        <w:numPr>
          <w:ilvl w:val="0"/>
          <w:numId w:val="33"/>
        </w:numPr>
        <w:shd w:val="clear" w:color="auto" w:fill="FFFFFF" w:themeFill="background1"/>
        <w:ind w:left="945"/>
        <w:textAlignment w:val="baseline"/>
        <w:rPr>
          <w:szCs w:val="24"/>
        </w:rPr>
      </w:pPr>
      <w:r w:rsidRPr="002913B4">
        <w:rPr>
          <w:szCs w:val="24"/>
        </w:rPr>
        <w:t xml:space="preserve">   GW Office of Diversity Equity and Community Engagement:  </w:t>
      </w:r>
      <w:hyperlink r:id="rId15" w:tgtFrame="_blank" w:history="1">
        <w:r w:rsidRPr="002913B4">
          <w:rPr>
            <w:color w:val="1155CC"/>
            <w:szCs w:val="24"/>
            <w:u w:val="single"/>
          </w:rPr>
          <w:t>https://diversity.gwu.edu/</w:t>
        </w:r>
      </w:hyperlink>
    </w:p>
    <w:p w14:paraId="071B8FB9" w14:textId="77777777" w:rsidR="001E7056" w:rsidRDefault="001E7056" w:rsidP="001E7056"/>
    <w:p w14:paraId="4765526C" w14:textId="77777777" w:rsidR="001E7056" w:rsidRPr="002913B4" w:rsidRDefault="001E7056" w:rsidP="001E7056">
      <w:pPr>
        <w:pStyle w:val="Heading2"/>
      </w:pPr>
      <w:r w:rsidRPr="002913B4">
        <w:t>Sexual Harassment (Title IX)</w:t>
      </w:r>
    </w:p>
    <w:p w14:paraId="1517C524" w14:textId="77777777" w:rsidR="001E7056" w:rsidRPr="002913B4" w:rsidRDefault="001E7056" w:rsidP="001E7056">
      <w:pPr>
        <w:rPr>
          <w:color w:val="222222"/>
        </w:rPr>
      </w:pPr>
      <w:r w:rsidRPr="002913B4">
        <w:t xml:space="preserve">GW and its faculty and staff are committed to creating a safe and open learning environment for all students. If you or someone you know has experienced sexual harassment, including sexual assault, dating or domestic violence, and stalking, please know that help and support are available. GW strongly encourages all members of the community to </w:t>
      </w:r>
      <w:proofErr w:type="gramStart"/>
      <w:r w:rsidRPr="002913B4">
        <w:t>take action</w:t>
      </w:r>
      <w:proofErr w:type="gramEnd"/>
      <w:r w:rsidRPr="002913B4">
        <w:t>, seek support, and report incidents of sexual harassment to the Title IX Office. You may contact the Title IX Office at 202-994-7434 or at </w:t>
      </w:r>
      <w:hyperlink r:id="rId16" w:tgtFrame="_blank" w:history="1">
        <w:r w:rsidRPr="002913B4">
          <w:rPr>
            <w:color w:val="0073AA"/>
            <w:u w:val="single"/>
          </w:rPr>
          <w:t>titleix@gwu.edu</w:t>
        </w:r>
      </w:hyperlink>
      <w:r w:rsidRPr="002913B4">
        <w:t> or learn more by visiting </w:t>
      </w:r>
      <w:hyperlink r:id="rId17" w:tgtFrame="_blank" w:history="1">
        <w:r w:rsidRPr="002913B4">
          <w:rPr>
            <w:color w:val="1155CC"/>
            <w:u w:val="single"/>
          </w:rPr>
          <w:t>titleix.gwu.edu</w:t>
        </w:r>
      </w:hyperlink>
      <w:r w:rsidRPr="002913B4">
        <w:t>. Please be aware that </w:t>
      </w:r>
      <w:r w:rsidRPr="002913B4">
        <w:rPr>
          <w:bCs/>
        </w:rPr>
        <w:t>faculty members are required to disclose information about suspected or alleged sexual harassment or other potential violations of the Title IX Sexual Harassment and Related Conduct Policy to the Title IX Office</w:t>
      </w:r>
      <w:r w:rsidRPr="002913B4">
        <w:t>. If the Title IX Office receives information about an incident, they will reach out to offer information about resources, rights, and procedural options as a member of the campus community. Community members are not required to respond to this outreach.  If you, or another student you know, wishes to speak to a confidential resource who does not have this reporting responsibility, please contact Counseling and Psychological Services through the Colonial Health Center 24/7 at 202-994-5300, or the Office Of Advocacy and Support at 202-994-0443 or at </w:t>
      </w:r>
      <w:hyperlink r:id="rId18" w:tgtFrame="_blank" w:history="1">
        <w:r w:rsidRPr="002913B4">
          <w:rPr>
            <w:color w:val="0073AA"/>
            <w:u w:val="single"/>
          </w:rPr>
          <w:t>oas@gwu.edu</w:t>
        </w:r>
      </w:hyperlink>
      <w:r w:rsidRPr="002913B4">
        <w:t>.</w:t>
      </w:r>
    </w:p>
    <w:p w14:paraId="4BF2A9A1" w14:textId="77777777" w:rsidR="001E7056" w:rsidRDefault="001E7056" w:rsidP="001E7056"/>
    <w:p w14:paraId="37625E21" w14:textId="77777777" w:rsidR="001E7056" w:rsidRPr="002913B4" w:rsidRDefault="001E7056" w:rsidP="001E7056">
      <w:pPr>
        <w:pStyle w:val="Heading1"/>
      </w:pPr>
      <w:r w:rsidRPr="002913B4">
        <w:t>COURSE AND CLASSROOM RESOURCES</w:t>
      </w:r>
    </w:p>
    <w:p w14:paraId="53C1ED41" w14:textId="77777777" w:rsidR="001E7056" w:rsidRDefault="001E7056" w:rsidP="001E7056">
      <w:pPr>
        <w:pStyle w:val="Heading2"/>
      </w:pPr>
    </w:p>
    <w:p w14:paraId="51B7CB93" w14:textId="77777777" w:rsidR="001E7056" w:rsidRPr="002913B4" w:rsidRDefault="001E7056" w:rsidP="001E7056">
      <w:pPr>
        <w:pStyle w:val="Heading2"/>
      </w:pPr>
      <w:r w:rsidRPr="002913B4">
        <w:t>Blackboard</w:t>
      </w:r>
    </w:p>
    <w:p w14:paraId="1309B500" w14:textId="77777777" w:rsidR="001E7056" w:rsidRPr="002913B4" w:rsidRDefault="001E7056" w:rsidP="001E7056">
      <w:pPr>
        <w:ind w:right="5"/>
        <w:rPr>
          <w:szCs w:val="24"/>
        </w:rPr>
      </w:pPr>
      <w:r w:rsidRPr="002913B4">
        <w:rPr>
          <w:szCs w:val="24"/>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19">
        <w:r w:rsidRPr="002913B4">
          <w:rPr>
            <w:color w:val="0000FF"/>
            <w:szCs w:val="24"/>
            <w:u w:val="single" w:color="0000FF"/>
          </w:rPr>
          <w:t>http://blackboard.gwu.edu/</w:t>
        </w:r>
      </w:hyperlink>
      <w:hyperlink r:id="rId20">
        <w:r w:rsidRPr="002913B4">
          <w:rPr>
            <w:szCs w:val="24"/>
          </w:rPr>
          <w:t xml:space="preserve"> </w:t>
        </w:r>
      </w:hyperlink>
      <w:r w:rsidRPr="002913B4">
        <w:rPr>
          <w:szCs w:val="24"/>
        </w:rPr>
        <w:t xml:space="preserve">using your gwu.edu address) for updates to the syllabus/readings. </w:t>
      </w:r>
    </w:p>
    <w:p w14:paraId="7671785E" w14:textId="77777777" w:rsidR="001E7056" w:rsidRPr="002913B4" w:rsidRDefault="001E7056" w:rsidP="001E7056">
      <w:pPr>
        <w:ind w:right="5"/>
        <w:rPr>
          <w:szCs w:val="24"/>
        </w:rPr>
      </w:pPr>
    </w:p>
    <w:p w14:paraId="7A23B744" w14:textId="77777777" w:rsidR="001E7056" w:rsidRPr="002913B4" w:rsidRDefault="001E7056" w:rsidP="001E7056">
      <w:pPr>
        <w:ind w:right="5"/>
        <w:rPr>
          <w:szCs w:val="24"/>
        </w:rPr>
      </w:pPr>
      <w:r w:rsidRPr="002913B4">
        <w:rPr>
          <w:szCs w:val="24"/>
        </w:rPr>
        <w:lastRenderedPageBreak/>
        <w:t xml:space="preserve">For additional support or navigating Blackboard, GW Information Technology Support Center is your point of contact for support: </w:t>
      </w:r>
      <w:hyperlink r:id="rId21" w:history="1">
        <w:r w:rsidRPr="002913B4">
          <w:rPr>
            <w:rStyle w:val="Hyperlink"/>
            <w:szCs w:val="24"/>
          </w:rPr>
          <w:t>Blackboard | GW Information Technology | The George Washington University (gwu.edu)</w:t>
        </w:r>
      </w:hyperlink>
    </w:p>
    <w:p w14:paraId="473A9521" w14:textId="77777777" w:rsidR="001E7056" w:rsidRPr="002913B4" w:rsidRDefault="001E7056" w:rsidP="001E7056">
      <w:pPr>
        <w:ind w:left="730" w:right="5"/>
        <w:rPr>
          <w:i/>
          <w:iCs/>
          <w:szCs w:val="24"/>
        </w:rPr>
      </w:pPr>
    </w:p>
    <w:p w14:paraId="2D77DC58" w14:textId="77777777" w:rsidR="001E7056" w:rsidRPr="002913B4" w:rsidRDefault="001E7056" w:rsidP="001E7056">
      <w:pPr>
        <w:pStyle w:val="Heading2"/>
      </w:pPr>
      <w:r w:rsidRPr="002913B4">
        <w:t>2GW (applicable for @GW online programs)</w:t>
      </w:r>
    </w:p>
    <w:p w14:paraId="6A4CEF23" w14:textId="77777777" w:rsidR="001E7056" w:rsidRPr="002913B4" w:rsidRDefault="001E7056" w:rsidP="001E7056">
      <w:r w:rsidRPr="002913B4">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It is the student’s responsibility to periodically check the course site for updates to the syllabus/readings/schedules.  </w:t>
      </w:r>
    </w:p>
    <w:p w14:paraId="247F0362" w14:textId="77777777" w:rsidR="001E7056" w:rsidRDefault="001E7056" w:rsidP="001E7056">
      <w:pPr>
        <w:rPr>
          <w:b/>
          <w:bCs/>
        </w:rPr>
      </w:pPr>
      <w:bookmarkStart w:id="6" w:name="_Hlk48492713"/>
    </w:p>
    <w:p w14:paraId="37B18F22" w14:textId="77777777" w:rsidR="001E7056" w:rsidRDefault="001E7056" w:rsidP="001E7056">
      <w:pPr>
        <w:rPr>
          <w:shd w:val="clear" w:color="auto" w:fill="FFFFFF"/>
        </w:rPr>
      </w:pPr>
      <w:r w:rsidRPr="002913B4">
        <w:t>For additional online learning guidance, please see t</w:t>
      </w:r>
      <w:r w:rsidRPr="41742480">
        <w:rPr>
          <w:shd w:val="clear" w:color="auto" w:fill="FFFFFF"/>
        </w:rPr>
        <w:t>he University’s “Guide of Academic Integrity in Online Learning Environments” available at </w:t>
      </w:r>
      <w:hyperlink r:id="rId22" w:history="1">
        <w:r w:rsidRPr="41742480">
          <w:rPr>
            <w:rStyle w:val="Hyperlink"/>
            <w:shd w:val="clear" w:color="auto" w:fill="FFFFFF"/>
          </w:rPr>
          <w:t>studentconduct.gwu.edu/academic-integrity-online-learning-environments</w:t>
        </w:r>
      </w:hyperlink>
      <w:r w:rsidRPr="41742480">
        <w:rPr>
          <w:shd w:val="clear" w:color="auto" w:fill="FFFFFF"/>
        </w:rPr>
        <w:t>.</w:t>
      </w:r>
    </w:p>
    <w:p w14:paraId="31CCDE99" w14:textId="77777777" w:rsidR="001E7056" w:rsidRDefault="001E7056" w:rsidP="001E7056"/>
    <w:p w14:paraId="1B8465DB" w14:textId="77777777" w:rsidR="001E7056" w:rsidRDefault="001E7056" w:rsidP="001E7056">
      <w:pPr>
        <w:pStyle w:val="Heading2"/>
      </w:pPr>
      <w:r>
        <w:t>Use of Electronic Course Materials and Class Recordings</w:t>
      </w:r>
    </w:p>
    <w:p w14:paraId="414446F8" w14:textId="77777777" w:rsidR="001E7056" w:rsidRDefault="001E7056" w:rsidP="001E7056">
      <w: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23">
        <w:r w:rsidRPr="41742480">
          <w:rPr>
            <w:rStyle w:val="Hyperlink"/>
          </w:rPr>
          <w:t>disabilitysupport.gwu.edu</w:t>
        </w:r>
      </w:hyperlink>
      <w:r>
        <w:t xml:space="preserve"> if you have questions or need assistance in accessing electronic course materials.</w:t>
      </w:r>
    </w:p>
    <w:p w14:paraId="73636BB6" w14:textId="77777777" w:rsidR="001E7056" w:rsidRDefault="001E7056" w:rsidP="001E7056">
      <w:pPr>
        <w:spacing w:line="276" w:lineRule="auto"/>
        <w:rPr>
          <w:shd w:val="clear" w:color="auto" w:fill="FFFFFF"/>
        </w:rPr>
      </w:pPr>
    </w:p>
    <w:bookmarkEnd w:id="6"/>
    <w:p w14:paraId="48281A3B" w14:textId="77777777" w:rsidR="001E7056" w:rsidRPr="002913B4" w:rsidRDefault="001E7056" w:rsidP="001E7056">
      <w:pPr>
        <w:pStyle w:val="Heading1"/>
      </w:pPr>
    </w:p>
    <w:p w14:paraId="45831FAD" w14:textId="77777777" w:rsidR="001E7056" w:rsidRDefault="001E7056" w:rsidP="001E7056">
      <w:pPr>
        <w:pStyle w:val="Heading1"/>
      </w:pPr>
      <w:r>
        <w:t>ACADEMIC INTEGRITY</w:t>
      </w:r>
    </w:p>
    <w:p w14:paraId="52630C4F" w14:textId="77777777" w:rsidR="001E7056" w:rsidRPr="002913B4" w:rsidRDefault="001E7056" w:rsidP="001E7056">
      <w:pPr>
        <w:rPr>
          <w:b/>
          <w:bCs/>
        </w:rPr>
      </w:pPr>
    </w:p>
    <w:p w14:paraId="3CDC1215" w14:textId="77777777" w:rsidR="001E7056" w:rsidRPr="002913B4" w:rsidRDefault="001E7056" w:rsidP="001E7056">
      <w:pPr>
        <w:pStyle w:val="Heading2"/>
      </w:pPr>
      <w:r>
        <w:t>Academic Integrity Code</w:t>
      </w:r>
    </w:p>
    <w:p w14:paraId="61AE923C" w14:textId="77777777" w:rsidR="001E7056" w:rsidRPr="002913B4" w:rsidRDefault="001E7056" w:rsidP="001E7056">
      <w: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24">
        <w:r w:rsidRPr="41742480">
          <w:rPr>
            <w:rStyle w:val="Hyperlink"/>
          </w:rPr>
          <w:t>Code of Academic Integrity</w:t>
        </w:r>
      </w:hyperlink>
      <w:r>
        <w:t xml:space="preserve">. If you have any questions about whether or not particular academic practices or resources are permitted, you should ask me for clarification. If you are reported for an academic integrity violation, you should contact Student Rights and Responsibilities (SRR) to learn more about your rights and options in the process. Consequences can range from failure of assignment to expulsion from the University and may include a transcript notation. For more information, please refer to the SRR website at </w:t>
      </w:r>
      <w:hyperlink r:id="rId25">
        <w:r w:rsidRPr="41742480">
          <w:rPr>
            <w:rStyle w:val="Hyperlink"/>
          </w:rPr>
          <w:t>studentconduct.gwu.edu/academic-integrity</w:t>
        </w:r>
      </w:hyperlink>
      <w:r>
        <w:t xml:space="preserve">, email </w:t>
      </w:r>
      <w:hyperlink r:id="rId26">
        <w:r w:rsidRPr="41742480">
          <w:rPr>
            <w:rStyle w:val="Hyperlink"/>
          </w:rPr>
          <w:t>rights@gwu.edu</w:t>
        </w:r>
      </w:hyperlink>
      <w:r>
        <w:t xml:space="preserve">, or call 202-994-6757. </w:t>
      </w:r>
    </w:p>
    <w:p w14:paraId="012CE323" w14:textId="77777777" w:rsidR="001E7056" w:rsidRPr="002913B4" w:rsidRDefault="001E7056" w:rsidP="001E7056"/>
    <w:p w14:paraId="3212794D" w14:textId="77777777" w:rsidR="001E7056" w:rsidRPr="002913B4" w:rsidRDefault="001E7056" w:rsidP="001E7056">
      <w:pPr>
        <w:pStyle w:val="Heading2"/>
      </w:pPr>
      <w:r w:rsidRPr="41742480">
        <w:t>Academic Integrity Online Quiz</w:t>
      </w:r>
    </w:p>
    <w:p w14:paraId="09C452AC" w14:textId="77777777" w:rsidR="001E7056" w:rsidRPr="002913B4" w:rsidRDefault="001E7056" w:rsidP="001E7056">
      <w:r w:rsidRPr="41742480">
        <w:t xml:space="preserve">All Milken Institute School of Public Health students are required to complete an academic integrity online activity. The GW Academic Integrity activity must be completed within two </w:t>
      </w:r>
      <w:r w:rsidRPr="41742480">
        <w:lastRenderedPageBreak/>
        <w:t>weeks of starting your coursework at GWSPH. See more at:</w:t>
      </w:r>
      <w:r w:rsidRPr="41742480">
        <w:rPr>
          <w:b/>
          <w:bCs/>
        </w:rPr>
        <w:t> </w:t>
      </w:r>
      <w:hyperlink r:id="rId27" w:anchor="sthash.FlIRdO5H.dpuf">
        <w:r w:rsidRPr="41742480">
          <w:rPr>
            <w:u w:val="single"/>
          </w:rPr>
          <w:t>publichealth.gwu.edu/integrity#sthash.FlIRdO5H.dpuf</w:t>
        </w:r>
      </w:hyperlink>
    </w:p>
    <w:p w14:paraId="4BA44B57" w14:textId="77777777" w:rsidR="001E7056" w:rsidRPr="002913B4" w:rsidRDefault="001E7056" w:rsidP="001E7056">
      <w:pPr>
        <w:pStyle w:val="Heading2"/>
      </w:pPr>
    </w:p>
    <w:p w14:paraId="78EB294C" w14:textId="77777777" w:rsidR="001E7056" w:rsidRPr="002913B4" w:rsidRDefault="001E7056" w:rsidP="001E7056">
      <w:pPr>
        <w:pStyle w:val="Heading2"/>
      </w:pPr>
      <w:r w:rsidRPr="41742480">
        <w:t xml:space="preserve">SafeAssign and </w:t>
      </w:r>
      <w:proofErr w:type="spellStart"/>
      <w:r w:rsidRPr="41742480">
        <w:t>TurnItIn</w:t>
      </w:r>
      <w:proofErr w:type="spellEnd"/>
    </w:p>
    <w:p w14:paraId="709C454A" w14:textId="77777777" w:rsidR="001E7056" w:rsidRPr="002913B4" w:rsidRDefault="001E7056" w:rsidP="001E7056">
      <w:pPr>
        <w:rPr>
          <w:b/>
          <w:bCs/>
        </w:rPr>
      </w:pPr>
      <w:r>
        <w:t xml:space="preserve">All GWSPH Faculty have access to the SafeAssign and </w:t>
      </w:r>
      <w:proofErr w:type="spellStart"/>
      <w:r>
        <w:t>TurnItIn</w:t>
      </w:r>
      <w:proofErr w:type="spellEnd"/>
      <w:r>
        <w:t xml:space="preserve"> plagiarism detection services.</w:t>
      </w:r>
    </w:p>
    <w:p w14:paraId="361B0B50" w14:textId="77777777" w:rsidR="001E7056" w:rsidRPr="002913B4" w:rsidRDefault="001E7056" w:rsidP="001E7056">
      <w:r>
        <w:t>Please be aware that the work products you submit for this course may be scanned by these tools for originality. Students found plagiarizing will be subject to penalties outlined in the GWSPH Student Handbook and GW Code of Academic Integrity.</w:t>
      </w:r>
    </w:p>
    <w:p w14:paraId="468DD766" w14:textId="77777777" w:rsidR="001E7056" w:rsidRPr="002913B4" w:rsidRDefault="001E7056" w:rsidP="001E7056"/>
    <w:p w14:paraId="4A8D4E01" w14:textId="77777777" w:rsidR="001E7056" w:rsidRPr="002913B4" w:rsidRDefault="001E7056" w:rsidP="001E7056">
      <w:pPr>
        <w:rPr>
          <w:b/>
          <w:bCs/>
        </w:rPr>
      </w:pPr>
    </w:p>
    <w:p w14:paraId="29F6500F" w14:textId="77777777" w:rsidR="001E7056" w:rsidRPr="002913B4" w:rsidRDefault="001E7056" w:rsidP="001E7056">
      <w:pPr>
        <w:pStyle w:val="Heading1"/>
      </w:pPr>
      <w:r>
        <w:t>ACADEMIC SUPPORT</w:t>
      </w:r>
    </w:p>
    <w:p w14:paraId="696A252A" w14:textId="77777777" w:rsidR="001E7056" w:rsidRPr="002913B4" w:rsidRDefault="001E7056" w:rsidP="001E7056">
      <w:pPr>
        <w:rPr>
          <w:b/>
          <w:bCs/>
        </w:rPr>
      </w:pPr>
    </w:p>
    <w:p w14:paraId="2820B4AB" w14:textId="77777777" w:rsidR="001E7056" w:rsidRPr="002913B4" w:rsidRDefault="001E7056" w:rsidP="001E7056">
      <w:pPr>
        <w:pStyle w:val="Heading2"/>
      </w:pPr>
      <w:r>
        <w:t>Writing Center</w:t>
      </w:r>
    </w:p>
    <w:p w14:paraId="09BFD9FE" w14:textId="77777777" w:rsidR="001E7056" w:rsidRPr="002913B4" w:rsidRDefault="001E7056" w:rsidP="001E7056">
      <w: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at </w:t>
      </w:r>
      <w:hyperlink r:id="rId28">
        <w:proofErr w:type="spellStart"/>
        <w:r w:rsidRPr="0024672C">
          <w:rPr>
            <w:rStyle w:val="Hyperlink"/>
          </w:rPr>
          <w:t>gwu.mywconline</w:t>
        </w:r>
        <w:proofErr w:type="spellEnd"/>
      </w:hyperlink>
      <w:r>
        <w:t xml:space="preserve">. </w:t>
      </w:r>
    </w:p>
    <w:p w14:paraId="201A9EE5" w14:textId="77777777" w:rsidR="001E7056" w:rsidRPr="002913B4" w:rsidRDefault="001E7056" w:rsidP="001E7056">
      <w:pPr>
        <w:rPr>
          <w:b/>
          <w:bCs/>
        </w:rPr>
      </w:pPr>
    </w:p>
    <w:p w14:paraId="384E84D1" w14:textId="77777777" w:rsidR="001E7056" w:rsidRPr="002913B4" w:rsidRDefault="001E7056" w:rsidP="001E7056">
      <w:pPr>
        <w:pStyle w:val="Heading2"/>
      </w:pPr>
      <w:r>
        <w:t>Academic Commons</w:t>
      </w:r>
    </w:p>
    <w:p w14:paraId="374A26A9" w14:textId="77777777" w:rsidR="001E7056" w:rsidRPr="002913B4" w:rsidRDefault="001E7056" w:rsidP="001E7056">
      <w:r>
        <w:t>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29">
        <w:r w:rsidRPr="41742480">
          <w:rPr>
            <w:rStyle w:val="Hyperlink"/>
          </w:rPr>
          <w:t>academiccommons.gwu.edu</w:t>
        </w:r>
      </w:hyperlink>
      <w:r>
        <w:t>.</w:t>
      </w:r>
    </w:p>
    <w:p w14:paraId="32B9E7FA" w14:textId="77777777" w:rsidR="001E7056" w:rsidRDefault="001E7056" w:rsidP="001E7056"/>
    <w:p w14:paraId="21053FB5" w14:textId="77777777" w:rsidR="001E7056" w:rsidRDefault="001E7056" w:rsidP="001E7056">
      <w:pPr>
        <w:pStyle w:val="Heading2"/>
      </w:pPr>
      <w:r w:rsidRPr="41742480">
        <w:t>Student Success Coaching </w:t>
      </w:r>
    </w:p>
    <w:p w14:paraId="6169CD15" w14:textId="77777777" w:rsidR="001E7056" w:rsidRDefault="001E7056" w:rsidP="001E7056">
      <w:pPr>
        <w:pStyle w:val="NormalWeb"/>
        <w:spacing w:before="0" w:beforeAutospacing="0" w:after="0" w:afterAutospacing="0" w:line="276" w:lineRule="auto"/>
        <w:rPr>
          <w:rStyle w:val="marketing-text"/>
          <w:rFonts w:eastAsia="Arial"/>
          <w:color w:val="0563C1"/>
          <w:u w:val="single"/>
        </w:rPr>
      </w:pPr>
      <w:r w:rsidRPr="41742480">
        <w:rPr>
          <w:color w:val="222222"/>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sessions to build the foundation for a successful academic experience. Coaches help students to develop learning strategies, establish healthy study habits, build a GW support system, and other necessary skills for a fulfilling and successful undergraduate experience. </w:t>
      </w:r>
      <w:r>
        <w:t xml:space="preserve">See </w:t>
      </w:r>
      <w:hyperlink r:id="rId30">
        <w:r w:rsidRPr="41742480">
          <w:rPr>
            <w:rStyle w:val="Hyperlink"/>
          </w:rPr>
          <w:t>studentsuccess.gwu.edu/academic-program-support</w:t>
        </w:r>
      </w:hyperlink>
      <w:r w:rsidRPr="41742480">
        <w:rPr>
          <w:rStyle w:val="Hyperlink"/>
        </w:rPr>
        <w:t>.</w:t>
      </w:r>
    </w:p>
    <w:p w14:paraId="32ED7FAA" w14:textId="77777777" w:rsidR="001E7056" w:rsidRDefault="001E7056" w:rsidP="001E7056">
      <w:pPr>
        <w:shd w:val="clear" w:color="auto" w:fill="FFFFFF" w:themeFill="background1"/>
        <w:rPr>
          <w:color w:val="222222"/>
        </w:rPr>
      </w:pPr>
    </w:p>
    <w:p w14:paraId="5C4758D9" w14:textId="77777777" w:rsidR="001E7056" w:rsidRDefault="001E7056" w:rsidP="001E7056">
      <w:pPr>
        <w:shd w:val="clear" w:color="auto" w:fill="FFFFFF" w:themeFill="background1"/>
        <w:rPr>
          <w:color w:val="222222"/>
        </w:rPr>
      </w:pPr>
      <w:r w:rsidRPr="41742480">
        <w:rPr>
          <w:color w:val="222222"/>
        </w:rPr>
        <w:t>To learn more about what is offered through this program and access informational materials, please visit </w:t>
      </w:r>
      <w:hyperlink r:id="rId31">
        <w:r w:rsidRPr="41742480">
          <w:rPr>
            <w:color w:val="1155CC"/>
            <w:u w:val="single"/>
          </w:rPr>
          <w:t>https://studentsuccess.gwu.edu/student-success-coaching</w:t>
        </w:r>
      </w:hyperlink>
      <w:r w:rsidRPr="41742480">
        <w:rPr>
          <w:color w:val="222222"/>
        </w:rPr>
        <w:t> or email </w:t>
      </w:r>
      <w:hyperlink r:id="rId32">
        <w:r w:rsidRPr="41742480">
          <w:rPr>
            <w:rStyle w:val="Hyperlink"/>
          </w:rPr>
          <w:t>studentuccess@gwu.edu</w:t>
        </w:r>
      </w:hyperlink>
      <w:r w:rsidRPr="41742480">
        <w:rPr>
          <w:color w:val="222222"/>
        </w:rPr>
        <w:t>.</w:t>
      </w:r>
    </w:p>
    <w:p w14:paraId="38287099" w14:textId="77777777" w:rsidR="001E7056" w:rsidRDefault="001E7056" w:rsidP="001E7056"/>
    <w:p w14:paraId="0274696A" w14:textId="77777777" w:rsidR="001E7056" w:rsidRPr="002913B4" w:rsidRDefault="001E7056" w:rsidP="001E7056"/>
    <w:p w14:paraId="46FCB417" w14:textId="77777777" w:rsidR="001E7056" w:rsidRPr="002913B4" w:rsidRDefault="001E7056" w:rsidP="001E7056">
      <w:pPr>
        <w:pStyle w:val="Heading1"/>
      </w:pPr>
      <w:r>
        <w:t xml:space="preserve">SUPPORT FOR STUDENTS OUTSIDE OF THE CLASSROOM </w:t>
      </w:r>
    </w:p>
    <w:p w14:paraId="6795B31E" w14:textId="77777777" w:rsidR="001E7056" w:rsidRDefault="001E7056" w:rsidP="001E7056"/>
    <w:p w14:paraId="750571CB" w14:textId="77777777" w:rsidR="001E7056" w:rsidRPr="002913B4" w:rsidRDefault="001E7056" w:rsidP="001E7056">
      <w:pPr>
        <w:pStyle w:val="Heading2"/>
      </w:pPr>
      <w:r>
        <w:t>Disability Support Services (DSS) 202-994-8250</w:t>
      </w:r>
    </w:p>
    <w:p w14:paraId="6CEB6829" w14:textId="77777777" w:rsidR="001E7056" w:rsidRPr="002913B4" w:rsidRDefault="001E7056" w:rsidP="001E7056">
      <w:r>
        <w:t xml:space="preserve">Any student who may need an accommodation based on the potential impact of a disability should contact Disability Support Services at </w:t>
      </w:r>
      <w:hyperlink r:id="rId33">
        <w:r w:rsidRPr="0024672C">
          <w:rPr>
            <w:rStyle w:val="Hyperlink"/>
          </w:rPr>
          <w:t>disabilitysupport.gwu.edu</w:t>
        </w:r>
      </w:hyperlink>
      <w:r>
        <w:t xml:space="preserve"> to establish eligibility and to coordinate reasonable accommodations.</w:t>
      </w:r>
    </w:p>
    <w:p w14:paraId="1E07F0FF" w14:textId="77777777" w:rsidR="001E7056" w:rsidRPr="002913B4" w:rsidRDefault="001E7056" w:rsidP="001E7056">
      <w:pPr>
        <w:rPr>
          <w:b/>
          <w:bCs/>
        </w:rPr>
      </w:pPr>
    </w:p>
    <w:p w14:paraId="31B5231B" w14:textId="77777777" w:rsidR="001E7056" w:rsidRPr="002913B4" w:rsidRDefault="001E7056" w:rsidP="001E7056">
      <w:pPr>
        <w:pStyle w:val="Heading2"/>
      </w:pPr>
      <w:r>
        <w:t>Counseling and Psychological Services 202-994-5300</w:t>
      </w:r>
    </w:p>
    <w:p w14:paraId="0D108CB1" w14:textId="77777777" w:rsidR="001E7056" w:rsidRPr="002913B4" w:rsidRDefault="001E7056" w:rsidP="001E7056">
      <w:r>
        <w:t xml:space="preserve">GW’s Colonial Health Center offers counseling and psychological services, supporting mental health and personal development by collaborating directly with students to overcome </w:t>
      </w:r>
      <w:r>
        <w:lastRenderedPageBreak/>
        <w:t xml:space="preserve">challenges and difficulties that may interfere with academic, emotional, and personal success. </w:t>
      </w:r>
      <w:hyperlink r:id="rId34">
        <w:r w:rsidRPr="0024672C">
          <w:rPr>
            <w:rStyle w:val="Hyperlink"/>
          </w:rPr>
          <w:t>healthcenter.gwu.edu/counseling-and-psychological-services</w:t>
        </w:r>
      </w:hyperlink>
      <w:r>
        <w:t>.</w:t>
      </w:r>
    </w:p>
    <w:p w14:paraId="4EF21986" w14:textId="77777777" w:rsidR="001E7056" w:rsidRPr="002913B4" w:rsidRDefault="001E7056" w:rsidP="001E7056"/>
    <w:p w14:paraId="38C9FE80" w14:textId="77777777" w:rsidR="001E7056" w:rsidRPr="002913B4" w:rsidRDefault="001E7056" w:rsidP="001E7056">
      <w:pPr>
        <w:shd w:val="clear" w:color="auto" w:fill="FFFFFF" w:themeFill="background1"/>
        <w:rPr>
          <w:color w:val="222222"/>
        </w:rPr>
      </w:pPr>
      <w:r w:rsidRPr="0024672C">
        <w:rPr>
          <w:color w:val="222222"/>
        </w:rPr>
        <w:t xml:space="preserve">To reach the </w:t>
      </w:r>
      <w:r w:rsidRPr="0024672C">
        <w:rPr>
          <w:b/>
          <w:bCs/>
          <w:color w:val="222222"/>
        </w:rPr>
        <w:t>National Suicide Helpline</w:t>
      </w:r>
      <w:r w:rsidRPr="0024672C">
        <w:rPr>
          <w:color w:val="222222"/>
        </w:rPr>
        <w:t xml:space="preserve">, call or text 9-8-8 to be connected with an immediate resource.  </w:t>
      </w:r>
    </w:p>
    <w:p w14:paraId="38353FA7" w14:textId="77777777" w:rsidR="001E7056" w:rsidRPr="002913B4" w:rsidRDefault="001E7056" w:rsidP="001E7056"/>
    <w:p w14:paraId="6DD7CA9F" w14:textId="77777777" w:rsidR="001E7056" w:rsidRDefault="001E7056" w:rsidP="001E7056">
      <w:pPr>
        <w:rPr>
          <w:b/>
          <w:bCs/>
          <w:color w:val="000000" w:themeColor="text1"/>
          <w:szCs w:val="24"/>
        </w:rPr>
      </w:pPr>
    </w:p>
    <w:p w14:paraId="0A85379E" w14:textId="77777777" w:rsidR="001E7056" w:rsidRDefault="001E7056" w:rsidP="001E7056">
      <w:pPr>
        <w:pStyle w:val="Heading1"/>
        <w:ind w:left="-3"/>
      </w:pPr>
      <w:r w:rsidRPr="41742480">
        <w:rPr>
          <w:szCs w:val="28"/>
        </w:rPr>
        <w:t>RELIGIOUS HOLIDAYS</w:t>
      </w:r>
    </w:p>
    <w:p w14:paraId="33B353A2" w14:textId="77777777" w:rsidR="001E7056" w:rsidRDefault="001E7056" w:rsidP="001E7056"/>
    <w:p w14:paraId="019C4047" w14:textId="77777777" w:rsidR="001E7056" w:rsidRDefault="001E7056" w:rsidP="001E7056">
      <w:pPr>
        <w:pStyle w:val="Heading2"/>
      </w:pPr>
      <w:r>
        <w:t>University Policy on Observance of Religious Holidays</w:t>
      </w:r>
    </w:p>
    <w:p w14:paraId="625A8FC6" w14:textId="77777777" w:rsidR="001E7056" w:rsidRDefault="001E7056" w:rsidP="001E7056">
      <w:r>
        <w:t xml:space="preserve">Students must notify faculty during the first week of the semester in which they are enrolled in the course, or as early as possible, but no later than three weeks prior to the absence, of their intention to be absent from class on their day(s) of religious observance. If the holiday falls within the first three weeks of class, the student must inform faculty in the first week of the semester. For details and policy, see “Religious Holidays” at </w:t>
      </w:r>
      <w:hyperlink r:id="rId35">
        <w:r w:rsidRPr="41742480">
          <w:rPr>
            <w:rStyle w:val="Hyperlink"/>
          </w:rPr>
          <w:t>provost.gwu.edu/policies-procedures-and-guidelines</w:t>
        </w:r>
      </w:hyperlink>
      <w:r>
        <w:t>.</w:t>
      </w:r>
    </w:p>
    <w:p w14:paraId="474A90AC" w14:textId="77777777" w:rsidR="001E7056" w:rsidRDefault="001E7056" w:rsidP="001E7056"/>
    <w:p w14:paraId="129CF173" w14:textId="77777777" w:rsidR="001E7056" w:rsidRDefault="001E7056" w:rsidP="001E7056">
      <w:pPr>
        <w:pStyle w:val="Heading1"/>
        <w:ind w:left="-3"/>
        <w:rPr>
          <w:szCs w:val="24"/>
        </w:rPr>
      </w:pPr>
    </w:p>
    <w:p w14:paraId="29E78FE3" w14:textId="77777777" w:rsidR="001E7056" w:rsidRDefault="001E7056" w:rsidP="001E7056">
      <w:pPr>
        <w:pStyle w:val="Heading1"/>
        <w:ind w:left="-3"/>
        <w:rPr>
          <w:szCs w:val="28"/>
        </w:rPr>
      </w:pPr>
      <w:r w:rsidRPr="41742480">
        <w:rPr>
          <w:szCs w:val="28"/>
        </w:rPr>
        <w:t>SAFETY AND SECURITY</w:t>
      </w:r>
    </w:p>
    <w:p w14:paraId="3387B967" w14:textId="77777777" w:rsidR="001E7056" w:rsidRDefault="001E7056" w:rsidP="001E7056"/>
    <w:p w14:paraId="78E07842" w14:textId="77777777" w:rsidR="001E7056" w:rsidRDefault="001E7056" w:rsidP="001E7056">
      <w:pPr>
        <w:pStyle w:val="Heading2"/>
      </w:pPr>
      <w:r>
        <w:t>General</w:t>
      </w:r>
    </w:p>
    <w:p w14:paraId="567285FE" w14:textId="77777777" w:rsidR="001E7056" w:rsidRDefault="001E7056" w:rsidP="001E7056">
      <w:pPr>
        <w:numPr>
          <w:ilvl w:val="0"/>
          <w:numId w:val="32"/>
        </w:numPr>
        <w:spacing w:after="5" w:line="249" w:lineRule="auto"/>
      </w:pPr>
      <w:r>
        <w:t>Monitor </w:t>
      </w:r>
      <w:hyperlink r:id="rId36">
        <w:r w:rsidRPr="33697CF6">
          <w:rPr>
            <w:rStyle w:val="Hyperlink"/>
          </w:rPr>
          <w:t>GW Alerts</w:t>
        </w:r>
      </w:hyperlink>
      <w:r>
        <w:t> and </w:t>
      </w:r>
      <w:hyperlink r:id="rId37">
        <w:r w:rsidRPr="33697CF6">
          <w:rPr>
            <w:rStyle w:val="Hyperlink"/>
          </w:rPr>
          <w:t>Campus Advisories</w:t>
        </w:r>
      </w:hyperlink>
      <w:r>
        <w:t> to </w:t>
      </w:r>
      <w:hyperlink r:id="rId38">
        <w:r w:rsidRPr="33697CF6">
          <w:rPr>
            <w:rStyle w:val="Hyperlink"/>
          </w:rPr>
          <w:t>Stay Informed</w:t>
        </w:r>
      </w:hyperlink>
      <w:r>
        <w:t> before and during an emergency event or situation</w:t>
      </w:r>
    </w:p>
    <w:p w14:paraId="028B5198" w14:textId="77777777" w:rsidR="001E7056" w:rsidRDefault="001E7056" w:rsidP="001E7056">
      <w:pPr>
        <w:numPr>
          <w:ilvl w:val="0"/>
          <w:numId w:val="32"/>
        </w:numPr>
        <w:spacing w:after="5" w:line="249" w:lineRule="auto"/>
      </w:pPr>
      <w:r>
        <w:t>In an emergency: call GWPD/EMeRG 202-994-6111 or 911</w:t>
      </w:r>
    </w:p>
    <w:p w14:paraId="35C5F269" w14:textId="77777777" w:rsidR="001E7056" w:rsidRDefault="001E7056" w:rsidP="001E7056">
      <w:pPr>
        <w:numPr>
          <w:ilvl w:val="0"/>
          <w:numId w:val="32"/>
        </w:numPr>
        <w:spacing w:after="5" w:line="249" w:lineRule="auto"/>
      </w:pPr>
      <w:r>
        <w:t>For situation-specific actions: refer to GW's </w:t>
      </w:r>
      <w:hyperlink r:id="rId39">
        <w:r w:rsidRPr="33697CF6">
          <w:rPr>
            <w:rStyle w:val="Hyperlink"/>
          </w:rPr>
          <w:t>Emergency Response Handbook</w:t>
        </w:r>
      </w:hyperlink>
      <w:r>
        <w:t> and </w:t>
      </w:r>
      <w:hyperlink r:id="rId40">
        <w:r w:rsidRPr="33697CF6">
          <w:rPr>
            <w:rStyle w:val="Hyperlink"/>
          </w:rPr>
          <w:t>Emergency Operations Plan</w:t>
        </w:r>
      </w:hyperlink>
    </w:p>
    <w:p w14:paraId="05F176D9" w14:textId="77777777" w:rsidR="001E7056" w:rsidRDefault="001E7056" w:rsidP="001E7056">
      <w:pPr>
        <w:numPr>
          <w:ilvl w:val="0"/>
          <w:numId w:val="32"/>
        </w:numPr>
        <w:spacing w:after="5" w:line="249" w:lineRule="auto"/>
        <w:rPr>
          <w:b/>
          <w:bCs/>
        </w:rPr>
      </w:pPr>
      <w:r>
        <w:t xml:space="preserve">In the event of an armed Intruder: Run. Hide. Fight. </w:t>
      </w:r>
    </w:p>
    <w:p w14:paraId="1B691F01" w14:textId="77777777" w:rsidR="001E7056" w:rsidRDefault="001E7056" w:rsidP="001E7056">
      <w:pPr>
        <w:pStyle w:val="Heading2"/>
      </w:pPr>
    </w:p>
    <w:p w14:paraId="2AD7175F" w14:textId="77777777" w:rsidR="001E7056" w:rsidRDefault="001E7056" w:rsidP="001E7056">
      <w:pPr>
        <w:pStyle w:val="Heading2"/>
      </w:pPr>
      <w:r>
        <w:t xml:space="preserve">Adverse Weather/Class Cancellation </w:t>
      </w:r>
    </w:p>
    <w:p w14:paraId="18A85F39" w14:textId="77777777" w:rsidR="001E7056" w:rsidRDefault="001E7056" w:rsidP="001E7056">
      <w:pPr>
        <w:rPr>
          <w:color w:val="333333"/>
        </w:rPr>
      </w:pPr>
      <w:r>
        <w:t xml:space="preserve">In the advent of inclement weather or any other emergency, the Milken Institute School of Public Health will follow the decision of the University. Call the University hotline at 202-994-5050 or check the Campus Status at </w:t>
      </w:r>
      <w:hyperlink r:id="rId41">
        <w:r w:rsidRPr="3635B50C">
          <w:rPr>
            <w:rStyle w:val="Hyperlink"/>
          </w:rPr>
          <w:t>http://CampusAdvisories.gwu.edu</w:t>
        </w:r>
      </w:hyperlink>
      <w:r w:rsidRPr="3635B50C">
        <w:rPr>
          <w:rStyle w:val="Hyperlink"/>
        </w:rPr>
        <w:t>.</w:t>
      </w:r>
      <w:r>
        <w:t xml:space="preserve"> In the event of</w:t>
      </w:r>
      <w:r w:rsidRPr="3635B50C">
        <w:rPr>
          <w:color w:val="333333"/>
        </w:rPr>
        <w:t xml:space="preserve"> inclement weather, instructors are encouraged to maintain instructional continuity. Your instructor will communicate directly with you regarding alternate modes of instruction as appropriate. Students are responsible to check email, blackboard, or other learning platforms used in class, for updates and be available if accommodations have been offered.</w:t>
      </w:r>
      <w:r>
        <w:t xml:space="preserve"> In the event of class cancellation, we will email you about rescheduling, assignments due, etc.</w:t>
      </w:r>
      <w:r w:rsidRPr="3635B50C">
        <w:rPr>
          <w:color w:val="333333"/>
        </w:rPr>
        <w:t xml:space="preserve"> The University will continue to offer </w:t>
      </w:r>
      <w:hyperlink r:id="rId42">
        <w:r w:rsidRPr="3635B50C">
          <w:rPr>
            <w:color w:val="2C5CFF"/>
            <w:u w:val="single"/>
          </w:rPr>
          <w:t>make-up days</w:t>
        </w:r>
      </w:hyperlink>
      <w:r w:rsidRPr="3635B50C">
        <w:rPr>
          <w:color w:val="333333"/>
        </w:rPr>
        <w:t xml:space="preserve"> in the event of a closure if no alternative remote class has been made available. </w:t>
      </w:r>
    </w:p>
    <w:p w14:paraId="0E59BAAB" w14:textId="77777777" w:rsidR="001E7056" w:rsidRDefault="001E7056" w:rsidP="001E7056">
      <w:pPr>
        <w:ind w:left="730" w:right="5"/>
      </w:pPr>
    </w:p>
    <w:p w14:paraId="235AE500" w14:textId="77777777" w:rsidR="001E7056" w:rsidRDefault="001E7056" w:rsidP="001E7056">
      <w:pPr>
        <w:pStyle w:val="Heading2"/>
      </w:pPr>
      <w:r>
        <w:t>Classroom Lockdown System</w:t>
      </w:r>
    </w:p>
    <w:p w14:paraId="710FF149" w14:textId="4187CF36" w:rsidR="001E7056" w:rsidRDefault="00946342" w:rsidP="001E7056">
      <w:r>
        <w:t>Most</w:t>
      </w:r>
      <w:r w:rsidR="001E7056" w:rsidRPr="3635B50C">
        <w:t xml:space="preserve"> classrooms have been equipped with a classroom lockdown system (box with lid and internal button). If the classroom button is pushed, </w:t>
      </w:r>
      <w:proofErr w:type="spellStart"/>
      <w:r w:rsidR="001E7056" w:rsidRPr="3635B50C">
        <w:t>GWorld</w:t>
      </w:r>
      <w:proofErr w:type="spellEnd"/>
      <w:r w:rsidR="001E7056" w:rsidRPr="3635B50C">
        <w:t xml:space="preserve"> Card access to the room will be disabled and GW Dispatch will be alerted.  The door must be manually closed if it is not closed when the button is pushed.  Anyone in the classroom will be able to exit, but no one will be able to get in.  The system may only be reset by GW Dispatch.  </w:t>
      </w:r>
    </w:p>
    <w:p w14:paraId="0BA877E2" w14:textId="77777777" w:rsidR="001E7056" w:rsidRDefault="001E7056" w:rsidP="001E7056">
      <w:pPr>
        <w:pStyle w:val="Heading1"/>
        <w:rPr>
          <w:szCs w:val="24"/>
        </w:rPr>
      </w:pPr>
    </w:p>
    <w:p w14:paraId="590BBE0A" w14:textId="77777777" w:rsidR="001E7056" w:rsidRDefault="001E7056" w:rsidP="001E7056">
      <w:pPr>
        <w:pStyle w:val="Heading2"/>
      </w:pPr>
      <w:r>
        <w:t>GW Alert</w:t>
      </w:r>
    </w:p>
    <w:p w14:paraId="32867487" w14:textId="77777777" w:rsidR="001E7056" w:rsidRDefault="001E7056" w:rsidP="001E7056">
      <w:pPr>
        <w:pStyle w:val="BodyText"/>
        <w:ind w:right="200"/>
        <w:rPr>
          <w:rStyle w:val="tl8wme"/>
          <w:rFonts w:cs="Times New Roman"/>
        </w:rPr>
      </w:pPr>
      <w:r w:rsidRPr="3635B50C">
        <w:rPr>
          <w:rStyle w:val="tl8wme"/>
          <w:rFonts w:cs="Times New Roman"/>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43">
        <w:r w:rsidRPr="3635B50C">
          <w:rPr>
            <w:rFonts w:cs="Times New Roman"/>
            <w:color w:val="0000FF"/>
            <w:u w:val="single"/>
          </w:rPr>
          <w:t>https://safety.gwu.edu/</w:t>
        </w:r>
      </w:hyperlink>
      <w:r w:rsidRPr="3635B50C">
        <w:rPr>
          <w:rStyle w:val="tl8wme"/>
          <w:rFonts w:cs="Times New Roman"/>
        </w:rPr>
        <w:t>.</w:t>
      </w:r>
    </w:p>
    <w:p w14:paraId="6B313249" w14:textId="77777777" w:rsidR="001E7056" w:rsidRDefault="001E7056" w:rsidP="001E7056">
      <w:pPr>
        <w:pStyle w:val="ListParagraph"/>
        <w:ind w:left="2160"/>
        <w:rPr>
          <w:b/>
          <w:bCs/>
        </w:rPr>
      </w:pPr>
    </w:p>
    <w:p w14:paraId="59631327" w14:textId="77777777" w:rsidR="001E7056" w:rsidRDefault="001E7056" w:rsidP="001E7056">
      <w:pPr>
        <w:pStyle w:val="Heading2"/>
      </w:pPr>
      <w:r>
        <w:t>Evacuation (if applicable)</w:t>
      </w:r>
    </w:p>
    <w:p w14:paraId="48E2AA17" w14:textId="77777777" w:rsidR="001E7056" w:rsidRDefault="001E7056" w:rsidP="001E7056">
      <w:pPr>
        <w:pStyle w:val="Default"/>
        <w:ind w:left="10"/>
        <w:rPr>
          <w:rFonts w:ascii="Times New Roman" w:hAnsi="Times New Roman"/>
        </w:rPr>
      </w:pPr>
      <w:r w:rsidRPr="3635B50C">
        <w:rPr>
          <w:rFonts w:ascii="Times New Roman" w:hAnsi="Times New Roman"/>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w:t>
      </w:r>
      <w:proofErr w:type="spellStart"/>
      <w:r w:rsidRPr="3635B50C">
        <w:rPr>
          <w:rFonts w:ascii="Times New Roman" w:hAnsi="Times New Roman"/>
        </w:rPr>
        <w:t>GWorld</w:t>
      </w:r>
      <w:proofErr w:type="spellEnd"/>
      <w:r w:rsidRPr="3635B50C">
        <w:rPr>
          <w:rFonts w:ascii="Times New Roman" w:hAnsi="Times New Roman"/>
        </w:rPr>
        <w:t xml:space="preserve"> card, etc.) and proceed to the nearest exit. Every classroom has a map at the door designating both the shortest egress and an alternate egress. Anyone who is physically unable to walk down the stairs should wait in the stairwell, </w:t>
      </w:r>
      <w:r w:rsidRPr="3635B50C">
        <w:rPr>
          <w:rFonts w:ascii="Times New Roman" w:hAnsi="Times New Roman"/>
          <w:i/>
          <w:iCs/>
        </w:rPr>
        <w:t>behind the closed doors</w:t>
      </w:r>
      <w:r w:rsidRPr="3635B50C">
        <w:rPr>
          <w:rFonts w:ascii="Times New Roman" w:hAnsi="Times New Roman"/>
        </w:rPr>
        <w:t xml:space="preserve">. First responders will check the stairwells upon entering the building. </w:t>
      </w:r>
    </w:p>
    <w:p w14:paraId="3AA415EA" w14:textId="77777777" w:rsidR="001E7056" w:rsidRDefault="001E7056" w:rsidP="001E7056">
      <w:pPr>
        <w:pStyle w:val="Default"/>
        <w:ind w:left="10"/>
        <w:rPr>
          <w:rFonts w:ascii="Times New Roman" w:hAnsi="Times New Roman"/>
        </w:rPr>
      </w:pPr>
    </w:p>
    <w:p w14:paraId="43E97884" w14:textId="77777777" w:rsidR="001E7056" w:rsidRDefault="001E7056" w:rsidP="001E7056">
      <w:pPr>
        <w:pStyle w:val="Default"/>
        <w:rPr>
          <w:rFonts w:ascii="Times New Roman" w:hAnsi="Times New Roman"/>
        </w:rPr>
      </w:pPr>
      <w:r w:rsidRPr="3635B50C">
        <w:rPr>
          <w:rFonts w:ascii="Times New Roman" w:hAnsi="Times New Roman"/>
        </w:rPr>
        <w:t xml:space="preserve">Once you have evacuated the building, proceed to our primary rendezvous location: the </w:t>
      </w:r>
      <w:proofErr w:type="gramStart"/>
      <w:r w:rsidRPr="3635B50C">
        <w:rPr>
          <w:rFonts w:ascii="Times New Roman" w:hAnsi="Times New Roman"/>
        </w:rPr>
        <w:t>court yard</w:t>
      </w:r>
      <w:proofErr w:type="gramEnd"/>
      <w:r w:rsidRPr="3635B50C">
        <w:rPr>
          <w:rFonts w:ascii="Times New Roman" w:hAnsi="Times New Roman"/>
        </w:rPr>
        <w:t xml:space="preserve"> area between the GW Hospital and Ross Hall.  In the event that this location is unavailable, we will meet on the ground level of the Visitors Parking Garage (I Street entrance, at 22</w:t>
      </w:r>
      <w:r w:rsidRPr="3635B50C">
        <w:rPr>
          <w:rFonts w:ascii="Times New Roman" w:hAnsi="Times New Roman"/>
          <w:vertAlign w:val="superscript"/>
        </w:rPr>
        <w:t>nd</w:t>
      </w:r>
      <w:r w:rsidRPr="3635B50C">
        <w:rPr>
          <w:rFonts w:ascii="Times New Roman" w:hAnsi="Times New Roman"/>
        </w:rPr>
        <w:t xml:space="preserve"> Street).  From our rendezvous location, we will await instructions to re-enter the School.</w:t>
      </w:r>
    </w:p>
    <w:p w14:paraId="6EC136DE" w14:textId="77777777" w:rsidR="001E7056" w:rsidRDefault="001E7056" w:rsidP="001E7056">
      <w:pPr>
        <w:rPr>
          <w:b/>
          <w:bCs/>
          <w:i/>
          <w:iCs/>
        </w:rPr>
      </w:pPr>
    </w:p>
    <w:p w14:paraId="0562D777" w14:textId="77777777" w:rsidR="001E7056" w:rsidRDefault="001E7056" w:rsidP="001E7056">
      <w:pPr>
        <w:pStyle w:val="Heading2"/>
      </w:pPr>
      <w:r>
        <w:t xml:space="preserve">GW PAL (Personal Alarm Locator) app </w:t>
      </w:r>
    </w:p>
    <w:p w14:paraId="3BF0AA9A" w14:textId="77777777" w:rsidR="001E7056" w:rsidRDefault="001E7056" w:rsidP="001E7056">
      <w:pPr>
        <w:contextualSpacing/>
      </w:pPr>
      <w:r w:rsidRPr="3635B50C">
        <w:t xml:space="preserve">Download the GW PAL (Personal Alarm Locator) app to your iOS or Android smartphone. This mobile safety app allows users to quickly </w:t>
      </w:r>
      <w:proofErr w:type="gramStart"/>
      <w:r w:rsidRPr="3635B50C">
        <w:t>communication</w:t>
      </w:r>
      <w:proofErr w:type="gramEnd"/>
      <w:r w:rsidRPr="3635B50C">
        <w:t xml:space="preserve"> with GWPD (when off campus); users can send crime tips to GWPD; call for 4RIDE; check recent GW Alerts. More Information visit </w:t>
      </w:r>
      <w:hyperlink r:id="rId44">
        <w:r w:rsidRPr="3635B50C">
          <w:rPr>
            <w:color w:val="0000FF"/>
            <w:u w:val="single"/>
          </w:rPr>
          <w:t>https://safety.gwu.edu/</w:t>
        </w:r>
      </w:hyperlink>
      <w:r w:rsidRPr="3635B50C">
        <w:t>.</w:t>
      </w:r>
    </w:p>
    <w:p w14:paraId="1ACD9C88" w14:textId="77777777" w:rsidR="001E7056" w:rsidRDefault="001E7056" w:rsidP="001E7056">
      <w:pPr>
        <w:rPr>
          <w:b/>
          <w:bCs/>
          <w:color w:val="000000" w:themeColor="text1"/>
          <w:szCs w:val="24"/>
        </w:rPr>
      </w:pPr>
    </w:p>
    <w:p w14:paraId="019095CD" w14:textId="77777777" w:rsidR="001E7056" w:rsidRPr="00A513F5" w:rsidRDefault="001E7056" w:rsidP="001210BE">
      <w:pPr>
        <w:rPr>
          <w:rFonts w:ascii="Arial" w:hAnsi="Arial" w:cs="Arial"/>
          <w:b/>
          <w:sz w:val="22"/>
          <w:szCs w:val="22"/>
        </w:rPr>
      </w:pPr>
    </w:p>
    <w:sectPr w:rsidR="001E7056" w:rsidRPr="00A513F5">
      <w:foot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948D9" w14:textId="77777777" w:rsidR="0048604D" w:rsidRDefault="0048604D">
      <w:r>
        <w:separator/>
      </w:r>
    </w:p>
  </w:endnote>
  <w:endnote w:type="continuationSeparator" w:id="0">
    <w:p w14:paraId="45B889A2" w14:textId="77777777" w:rsidR="0048604D" w:rsidRDefault="004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C7D5" w14:textId="305DE615" w:rsidR="00741D20" w:rsidRPr="001210BE" w:rsidRDefault="00742E72" w:rsidP="00870398">
    <w:pPr>
      <w:pStyle w:val="Footer"/>
      <w:jc w:val="right"/>
      <w:rPr>
        <w:rStyle w:val="PageNumber"/>
        <w:sz w:val="20"/>
      </w:rPr>
    </w:pPr>
    <w:r>
      <w:rPr>
        <w:rStyle w:val="PageNumber"/>
        <w:noProof/>
        <w:sz w:val="20"/>
      </w:rPr>
      <w:t>11</w:t>
    </w:r>
    <w:r w:rsidR="00741D20" w:rsidRPr="001210BE">
      <w:rPr>
        <w:rStyle w:val="PageNumber"/>
        <w:sz w:val="20"/>
      </w:rPr>
      <w:t xml:space="preserve"> of </w:t>
    </w:r>
    <w:r>
      <w:rPr>
        <w:rStyle w:val="PageNumber"/>
        <w:noProof/>
        <w:sz w:val="20"/>
      </w:rPr>
      <w:t>11</w:t>
    </w:r>
    <w:r w:rsidR="00741D20">
      <w:rPr>
        <w:rStyle w:val="PageNumber"/>
        <w:sz w:val="20"/>
      </w:rPr>
      <w:tab/>
    </w:r>
    <w:r w:rsidR="00741D20">
      <w:rPr>
        <w:rStyle w:val="PageNumber"/>
        <w:sz w:val="20"/>
      </w:rPr>
      <w:tab/>
      <w:t xml:space="preserve">                      </w:t>
    </w:r>
    <w:proofErr w:type="spellStart"/>
    <w:r w:rsidR="009757EA">
      <w:rPr>
        <w:rStyle w:val="PageNumber"/>
        <w:sz w:val="20"/>
      </w:rPr>
      <w:t>PubH</w:t>
    </w:r>
    <w:proofErr w:type="spellEnd"/>
    <w:r w:rsidR="009757EA">
      <w:rPr>
        <w:rStyle w:val="PageNumber"/>
        <w:sz w:val="20"/>
      </w:rPr>
      <w:t xml:space="preserve"> 65</w:t>
    </w:r>
    <w:r w:rsidR="00766592">
      <w:rPr>
        <w:rStyle w:val="PageNumber"/>
        <w:sz w:val="20"/>
      </w:rPr>
      <w:t>9</w:t>
    </w:r>
    <w:r w:rsidR="009771B5">
      <w:rPr>
        <w:rStyle w:val="PageNumber"/>
        <w:sz w:val="20"/>
      </w:rPr>
      <w:t>9 Fall 202</w:t>
    </w:r>
    <w:r w:rsidR="00B75DB9">
      <w:rPr>
        <w:rStyle w:val="PageNumber"/>
        <w:sz w:val="20"/>
      </w:rPr>
      <w:t>4</w:t>
    </w:r>
  </w:p>
  <w:p w14:paraId="0B38268D" w14:textId="6544511E" w:rsidR="00741D20" w:rsidRDefault="00741D20" w:rsidP="00870398">
    <w:pPr>
      <w:pStyle w:val="Footer"/>
      <w:jc w:val="right"/>
      <w:rPr>
        <w:rStyle w:val="PageNumber"/>
        <w:sz w:val="20"/>
      </w:rPr>
    </w:pPr>
    <w:r>
      <w:rPr>
        <w:rStyle w:val="PageNumber"/>
        <w:sz w:val="20"/>
      </w:rPr>
      <w:t>Dr. Edberg</w:t>
    </w:r>
  </w:p>
  <w:p w14:paraId="12644D29" w14:textId="131D04B9" w:rsidR="00741D20" w:rsidRPr="001210BE" w:rsidRDefault="00741D20" w:rsidP="00870398">
    <w:pPr>
      <w:pStyle w:val="Footer"/>
      <w:jc w:val="right"/>
      <w:rPr>
        <w:sz w:val="20"/>
      </w:rPr>
    </w:pPr>
    <w:r>
      <w:rPr>
        <w:rStyle w:val="PageNumber"/>
        <w:sz w:val="20"/>
      </w:rPr>
      <w:t>Residential Graduate Course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A253" w14:textId="77777777" w:rsidR="0048604D" w:rsidRDefault="0048604D">
      <w:r>
        <w:separator/>
      </w:r>
    </w:p>
  </w:footnote>
  <w:footnote w:type="continuationSeparator" w:id="0">
    <w:p w14:paraId="0635A76F" w14:textId="77777777" w:rsidR="0048604D" w:rsidRDefault="00486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7EE4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7564F"/>
    <w:multiLevelType w:val="hybridMultilevel"/>
    <w:tmpl w:val="92A08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F4B57"/>
    <w:multiLevelType w:val="hybridMultilevel"/>
    <w:tmpl w:val="84AE8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A6A9F"/>
    <w:multiLevelType w:val="hybridMultilevel"/>
    <w:tmpl w:val="6A6AF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01407"/>
    <w:multiLevelType w:val="hybridMultilevel"/>
    <w:tmpl w:val="08A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F3653"/>
    <w:multiLevelType w:val="hybridMultilevel"/>
    <w:tmpl w:val="7DBE5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7814"/>
    <w:multiLevelType w:val="hybridMultilevel"/>
    <w:tmpl w:val="39D63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468A"/>
    <w:multiLevelType w:val="multilevel"/>
    <w:tmpl w:val="B6A2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A5999"/>
    <w:multiLevelType w:val="hybridMultilevel"/>
    <w:tmpl w:val="0DA2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37D60"/>
    <w:multiLevelType w:val="hybridMultilevel"/>
    <w:tmpl w:val="3FBA4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97F1E"/>
    <w:multiLevelType w:val="hybridMultilevel"/>
    <w:tmpl w:val="C874B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E265D0"/>
    <w:multiLevelType w:val="singleLevel"/>
    <w:tmpl w:val="35F4599C"/>
    <w:lvl w:ilvl="0">
      <w:start w:val="1"/>
      <w:numFmt w:val="decimal"/>
      <w:lvlText w:val="%1)"/>
      <w:lvlJc w:val="left"/>
      <w:pPr>
        <w:tabs>
          <w:tab w:val="num" w:pos="720"/>
        </w:tabs>
        <w:ind w:left="720" w:hanging="360"/>
      </w:pPr>
      <w:rPr>
        <w:rFonts w:hint="default"/>
      </w:rPr>
    </w:lvl>
  </w:abstractNum>
  <w:abstractNum w:abstractNumId="13" w15:restartNumberingAfterBreak="0">
    <w:nsid w:val="24365892"/>
    <w:multiLevelType w:val="hybridMultilevel"/>
    <w:tmpl w:val="DD20BFB6"/>
    <w:lvl w:ilvl="0" w:tplc="0896BC3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E5287"/>
    <w:multiLevelType w:val="hybridMultilevel"/>
    <w:tmpl w:val="BF0E2254"/>
    <w:lvl w:ilvl="0" w:tplc="145C69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F39CD"/>
    <w:multiLevelType w:val="hybridMultilevel"/>
    <w:tmpl w:val="39608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F370A"/>
    <w:multiLevelType w:val="hybridMultilevel"/>
    <w:tmpl w:val="F2E25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312ED"/>
    <w:multiLevelType w:val="hybridMultilevel"/>
    <w:tmpl w:val="7C5E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C37E39"/>
    <w:multiLevelType w:val="hybridMultilevel"/>
    <w:tmpl w:val="35FC6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F43B5"/>
    <w:multiLevelType w:val="hybridMultilevel"/>
    <w:tmpl w:val="0F36E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7934DF"/>
    <w:multiLevelType w:val="hybridMultilevel"/>
    <w:tmpl w:val="752A6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2045EE"/>
    <w:multiLevelType w:val="singleLevel"/>
    <w:tmpl w:val="1938C056"/>
    <w:lvl w:ilvl="0">
      <w:start w:val="1"/>
      <w:numFmt w:val="lowerLetter"/>
      <w:lvlText w:val="(%1)"/>
      <w:lvlJc w:val="left"/>
      <w:pPr>
        <w:tabs>
          <w:tab w:val="num" w:pos="360"/>
        </w:tabs>
        <w:ind w:left="360" w:hanging="360"/>
      </w:pPr>
      <w:rPr>
        <w:rFonts w:hint="default"/>
      </w:rPr>
    </w:lvl>
  </w:abstractNum>
  <w:abstractNum w:abstractNumId="22" w15:restartNumberingAfterBreak="0">
    <w:nsid w:val="374F201F"/>
    <w:multiLevelType w:val="hybridMultilevel"/>
    <w:tmpl w:val="D516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E65A83"/>
    <w:multiLevelType w:val="hybridMultilevel"/>
    <w:tmpl w:val="A5507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0020D"/>
    <w:multiLevelType w:val="hybridMultilevel"/>
    <w:tmpl w:val="A7FE2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C655A9"/>
    <w:multiLevelType w:val="hybridMultilevel"/>
    <w:tmpl w:val="D59E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34F9D"/>
    <w:multiLevelType w:val="hybridMultilevel"/>
    <w:tmpl w:val="DB5CF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94B7F"/>
    <w:multiLevelType w:val="hybridMultilevel"/>
    <w:tmpl w:val="746C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47C49"/>
    <w:multiLevelType w:val="hybridMultilevel"/>
    <w:tmpl w:val="69ECFA14"/>
    <w:lvl w:ilvl="0" w:tplc="4FA4ACD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12ADF"/>
    <w:multiLevelType w:val="hybridMultilevel"/>
    <w:tmpl w:val="2E2A9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E4DE8"/>
    <w:multiLevelType w:val="hybridMultilevel"/>
    <w:tmpl w:val="607873AC"/>
    <w:lvl w:ilvl="0" w:tplc="8D3488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94C5F"/>
    <w:multiLevelType w:val="hybridMultilevel"/>
    <w:tmpl w:val="EA9E4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8D4788"/>
    <w:multiLevelType w:val="hybridMultilevel"/>
    <w:tmpl w:val="BEBCBA40"/>
    <w:lvl w:ilvl="0" w:tplc="B3484FE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664611">
    <w:abstractNumId w:val="22"/>
  </w:num>
  <w:num w:numId="2" w16cid:durableId="1441409436">
    <w:abstractNumId w:val="11"/>
  </w:num>
  <w:num w:numId="3" w16cid:durableId="1311250556">
    <w:abstractNumId w:val="16"/>
  </w:num>
  <w:num w:numId="4" w16cid:durableId="1153256676">
    <w:abstractNumId w:val="12"/>
  </w:num>
  <w:num w:numId="5" w16cid:durableId="1614510177">
    <w:abstractNumId w:val="21"/>
  </w:num>
  <w:num w:numId="6" w16cid:durableId="787702833">
    <w:abstractNumId w:val="0"/>
  </w:num>
  <w:num w:numId="7" w16cid:durableId="1996375715">
    <w:abstractNumId w:val="20"/>
  </w:num>
  <w:num w:numId="8" w16cid:durableId="522595731">
    <w:abstractNumId w:val="9"/>
  </w:num>
  <w:num w:numId="9" w16cid:durableId="241063158">
    <w:abstractNumId w:val="15"/>
  </w:num>
  <w:num w:numId="10" w16cid:durableId="1013340922">
    <w:abstractNumId w:val="31"/>
  </w:num>
  <w:num w:numId="11" w16cid:durableId="1317298343">
    <w:abstractNumId w:val="24"/>
  </w:num>
  <w:num w:numId="12" w16cid:durableId="1001615201">
    <w:abstractNumId w:val="2"/>
  </w:num>
  <w:num w:numId="13" w16cid:durableId="1854493217">
    <w:abstractNumId w:val="8"/>
  </w:num>
  <w:num w:numId="14" w16cid:durableId="2119834862">
    <w:abstractNumId w:val="25"/>
  </w:num>
  <w:num w:numId="15" w16cid:durableId="1631979623">
    <w:abstractNumId w:val="4"/>
  </w:num>
  <w:num w:numId="16" w16cid:durableId="2095668530">
    <w:abstractNumId w:val="5"/>
  </w:num>
  <w:num w:numId="17" w16cid:durableId="1777822144">
    <w:abstractNumId w:val="29"/>
  </w:num>
  <w:num w:numId="18" w16cid:durableId="1736660930">
    <w:abstractNumId w:val="18"/>
  </w:num>
  <w:num w:numId="19" w16cid:durableId="1365518442">
    <w:abstractNumId w:val="19"/>
  </w:num>
  <w:num w:numId="20" w16cid:durableId="1694961536">
    <w:abstractNumId w:val="27"/>
  </w:num>
  <w:num w:numId="21" w16cid:durableId="1288465175">
    <w:abstractNumId w:val="10"/>
  </w:num>
  <w:num w:numId="22" w16cid:durableId="1383404997">
    <w:abstractNumId w:val="17"/>
  </w:num>
  <w:num w:numId="23" w16cid:durableId="1898858197">
    <w:abstractNumId w:val="7"/>
  </w:num>
  <w:num w:numId="24" w16cid:durableId="797258506">
    <w:abstractNumId w:val="3"/>
  </w:num>
  <w:num w:numId="25" w16cid:durableId="1915889412">
    <w:abstractNumId w:val="23"/>
  </w:num>
  <w:num w:numId="26" w16cid:durableId="1844008557">
    <w:abstractNumId w:val="26"/>
  </w:num>
  <w:num w:numId="27" w16cid:durableId="1364668476">
    <w:abstractNumId w:val="13"/>
  </w:num>
  <w:num w:numId="28" w16cid:durableId="1034113106">
    <w:abstractNumId w:val="28"/>
  </w:num>
  <w:num w:numId="29" w16cid:durableId="1737433913">
    <w:abstractNumId w:val="32"/>
  </w:num>
  <w:num w:numId="30" w16cid:durableId="294990558">
    <w:abstractNumId w:val="14"/>
  </w:num>
  <w:num w:numId="31" w16cid:durableId="802577393">
    <w:abstractNumId w:val="30"/>
  </w:num>
  <w:num w:numId="32" w16cid:durableId="1219127771">
    <w:abstractNumId w:val="1"/>
  </w:num>
  <w:num w:numId="33" w16cid:durableId="1037124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87"/>
    <w:rsid w:val="00003266"/>
    <w:rsid w:val="00004E31"/>
    <w:rsid w:val="00016E22"/>
    <w:rsid w:val="00023DF5"/>
    <w:rsid w:val="0002438B"/>
    <w:rsid w:val="00043FAF"/>
    <w:rsid w:val="000535C8"/>
    <w:rsid w:val="00062353"/>
    <w:rsid w:val="00082F3B"/>
    <w:rsid w:val="000B02FA"/>
    <w:rsid w:val="000B45AC"/>
    <w:rsid w:val="000C1038"/>
    <w:rsid w:val="000C2D78"/>
    <w:rsid w:val="000C3F6A"/>
    <w:rsid w:val="000E6B52"/>
    <w:rsid w:val="001010E1"/>
    <w:rsid w:val="00106226"/>
    <w:rsid w:val="00113873"/>
    <w:rsid w:val="00113C54"/>
    <w:rsid w:val="0011558B"/>
    <w:rsid w:val="001210BE"/>
    <w:rsid w:val="00140F0E"/>
    <w:rsid w:val="00143245"/>
    <w:rsid w:val="00145FF6"/>
    <w:rsid w:val="00166BBE"/>
    <w:rsid w:val="00174C0A"/>
    <w:rsid w:val="001861C9"/>
    <w:rsid w:val="00192AAE"/>
    <w:rsid w:val="00197238"/>
    <w:rsid w:val="001A7F5A"/>
    <w:rsid w:val="001B485C"/>
    <w:rsid w:val="001B61F0"/>
    <w:rsid w:val="001D094F"/>
    <w:rsid w:val="001D4FAF"/>
    <w:rsid w:val="001D74E7"/>
    <w:rsid w:val="001E7056"/>
    <w:rsid w:val="00214EFA"/>
    <w:rsid w:val="002301DC"/>
    <w:rsid w:val="00250101"/>
    <w:rsid w:val="00262EDA"/>
    <w:rsid w:val="00292365"/>
    <w:rsid w:val="0029599B"/>
    <w:rsid w:val="00296654"/>
    <w:rsid w:val="002A3D86"/>
    <w:rsid w:val="002A4008"/>
    <w:rsid w:val="002C035E"/>
    <w:rsid w:val="002C6280"/>
    <w:rsid w:val="002D512D"/>
    <w:rsid w:val="002E2DF0"/>
    <w:rsid w:val="002E489F"/>
    <w:rsid w:val="00307336"/>
    <w:rsid w:val="003103B2"/>
    <w:rsid w:val="00311BAD"/>
    <w:rsid w:val="003135D1"/>
    <w:rsid w:val="0032232B"/>
    <w:rsid w:val="003267E4"/>
    <w:rsid w:val="00335EBF"/>
    <w:rsid w:val="00336D48"/>
    <w:rsid w:val="0035151A"/>
    <w:rsid w:val="00357839"/>
    <w:rsid w:val="003601EE"/>
    <w:rsid w:val="00371FB7"/>
    <w:rsid w:val="003725AE"/>
    <w:rsid w:val="00385312"/>
    <w:rsid w:val="003A553D"/>
    <w:rsid w:val="003B2378"/>
    <w:rsid w:val="003C62EC"/>
    <w:rsid w:val="003D6A96"/>
    <w:rsid w:val="003E5CAF"/>
    <w:rsid w:val="003F2FC9"/>
    <w:rsid w:val="003F5AC2"/>
    <w:rsid w:val="00402BC3"/>
    <w:rsid w:val="00422F6C"/>
    <w:rsid w:val="0042621E"/>
    <w:rsid w:val="00434669"/>
    <w:rsid w:val="00443832"/>
    <w:rsid w:val="00446920"/>
    <w:rsid w:val="004511A5"/>
    <w:rsid w:val="004524C4"/>
    <w:rsid w:val="00457189"/>
    <w:rsid w:val="00457C63"/>
    <w:rsid w:val="00483218"/>
    <w:rsid w:val="0048604D"/>
    <w:rsid w:val="004A7808"/>
    <w:rsid w:val="004C0B30"/>
    <w:rsid w:val="00504621"/>
    <w:rsid w:val="0050693F"/>
    <w:rsid w:val="005075AC"/>
    <w:rsid w:val="005169D1"/>
    <w:rsid w:val="005201A6"/>
    <w:rsid w:val="00525021"/>
    <w:rsid w:val="005366C7"/>
    <w:rsid w:val="00546887"/>
    <w:rsid w:val="005549A8"/>
    <w:rsid w:val="0056188C"/>
    <w:rsid w:val="00564FE7"/>
    <w:rsid w:val="00567A27"/>
    <w:rsid w:val="0057183B"/>
    <w:rsid w:val="00577E9C"/>
    <w:rsid w:val="00586BDF"/>
    <w:rsid w:val="00593480"/>
    <w:rsid w:val="00596804"/>
    <w:rsid w:val="005A4DAC"/>
    <w:rsid w:val="005A6EFC"/>
    <w:rsid w:val="005A76C6"/>
    <w:rsid w:val="005B000A"/>
    <w:rsid w:val="005B07B1"/>
    <w:rsid w:val="005D0F68"/>
    <w:rsid w:val="005D3A71"/>
    <w:rsid w:val="005D3B32"/>
    <w:rsid w:val="005D7940"/>
    <w:rsid w:val="005F6BEE"/>
    <w:rsid w:val="00600EFD"/>
    <w:rsid w:val="00601370"/>
    <w:rsid w:val="00602B72"/>
    <w:rsid w:val="00616E09"/>
    <w:rsid w:val="00635E8B"/>
    <w:rsid w:val="006416AE"/>
    <w:rsid w:val="00655D8C"/>
    <w:rsid w:val="006573D3"/>
    <w:rsid w:val="006604D3"/>
    <w:rsid w:val="0066634E"/>
    <w:rsid w:val="006723D6"/>
    <w:rsid w:val="006962C3"/>
    <w:rsid w:val="006A4451"/>
    <w:rsid w:val="006C4B28"/>
    <w:rsid w:val="006D1980"/>
    <w:rsid w:val="006D1A07"/>
    <w:rsid w:val="006E7414"/>
    <w:rsid w:val="006F35C5"/>
    <w:rsid w:val="007009A9"/>
    <w:rsid w:val="00702B42"/>
    <w:rsid w:val="00707839"/>
    <w:rsid w:val="0072578C"/>
    <w:rsid w:val="0073332A"/>
    <w:rsid w:val="00741D20"/>
    <w:rsid w:val="00742E72"/>
    <w:rsid w:val="007607E9"/>
    <w:rsid w:val="00760D54"/>
    <w:rsid w:val="00760E92"/>
    <w:rsid w:val="00766592"/>
    <w:rsid w:val="007762DB"/>
    <w:rsid w:val="007864CD"/>
    <w:rsid w:val="0079035D"/>
    <w:rsid w:val="00791F6D"/>
    <w:rsid w:val="007A440C"/>
    <w:rsid w:val="007B0CAB"/>
    <w:rsid w:val="007E3B96"/>
    <w:rsid w:val="007E4CFF"/>
    <w:rsid w:val="007E6169"/>
    <w:rsid w:val="007F0501"/>
    <w:rsid w:val="007F0881"/>
    <w:rsid w:val="00801865"/>
    <w:rsid w:val="00807EF2"/>
    <w:rsid w:val="0081296E"/>
    <w:rsid w:val="00822125"/>
    <w:rsid w:val="008264F4"/>
    <w:rsid w:val="0083219D"/>
    <w:rsid w:val="008360DF"/>
    <w:rsid w:val="008377DF"/>
    <w:rsid w:val="00870398"/>
    <w:rsid w:val="00891CBA"/>
    <w:rsid w:val="00896856"/>
    <w:rsid w:val="008A3929"/>
    <w:rsid w:val="008A6D9A"/>
    <w:rsid w:val="008A7723"/>
    <w:rsid w:val="008B0939"/>
    <w:rsid w:val="008B131C"/>
    <w:rsid w:val="008B7A33"/>
    <w:rsid w:val="008C3020"/>
    <w:rsid w:val="008E077D"/>
    <w:rsid w:val="008E0B1A"/>
    <w:rsid w:val="008E2039"/>
    <w:rsid w:val="008E59EB"/>
    <w:rsid w:val="008F0992"/>
    <w:rsid w:val="008F370F"/>
    <w:rsid w:val="008F742B"/>
    <w:rsid w:val="00905C3A"/>
    <w:rsid w:val="009065D8"/>
    <w:rsid w:val="009065E4"/>
    <w:rsid w:val="009132E3"/>
    <w:rsid w:val="0092262B"/>
    <w:rsid w:val="009254C4"/>
    <w:rsid w:val="009306D2"/>
    <w:rsid w:val="00932852"/>
    <w:rsid w:val="00946342"/>
    <w:rsid w:val="00950710"/>
    <w:rsid w:val="009552CA"/>
    <w:rsid w:val="00971479"/>
    <w:rsid w:val="009757EA"/>
    <w:rsid w:val="00976577"/>
    <w:rsid w:val="009771B5"/>
    <w:rsid w:val="00982884"/>
    <w:rsid w:val="009912B4"/>
    <w:rsid w:val="009927CB"/>
    <w:rsid w:val="00993B86"/>
    <w:rsid w:val="0099641E"/>
    <w:rsid w:val="009C0EF4"/>
    <w:rsid w:val="009D176C"/>
    <w:rsid w:val="009D3088"/>
    <w:rsid w:val="009D6EFC"/>
    <w:rsid w:val="009F3798"/>
    <w:rsid w:val="009F6483"/>
    <w:rsid w:val="00A12ADD"/>
    <w:rsid w:val="00A513F5"/>
    <w:rsid w:val="00A80D5A"/>
    <w:rsid w:val="00AA3489"/>
    <w:rsid w:val="00AB3CF9"/>
    <w:rsid w:val="00AB633D"/>
    <w:rsid w:val="00AD1FEE"/>
    <w:rsid w:val="00AD526A"/>
    <w:rsid w:val="00AF2977"/>
    <w:rsid w:val="00B00ADE"/>
    <w:rsid w:val="00B03D5D"/>
    <w:rsid w:val="00B04455"/>
    <w:rsid w:val="00B10642"/>
    <w:rsid w:val="00B25087"/>
    <w:rsid w:val="00B25939"/>
    <w:rsid w:val="00B30153"/>
    <w:rsid w:val="00B31A07"/>
    <w:rsid w:val="00B32C50"/>
    <w:rsid w:val="00B53753"/>
    <w:rsid w:val="00B613EC"/>
    <w:rsid w:val="00B70B05"/>
    <w:rsid w:val="00B75DB9"/>
    <w:rsid w:val="00C52F69"/>
    <w:rsid w:val="00C55DB0"/>
    <w:rsid w:val="00C65E5A"/>
    <w:rsid w:val="00C76A34"/>
    <w:rsid w:val="00C90FD1"/>
    <w:rsid w:val="00CA3C99"/>
    <w:rsid w:val="00CC621C"/>
    <w:rsid w:val="00CF0F9A"/>
    <w:rsid w:val="00CF155E"/>
    <w:rsid w:val="00CF2AB9"/>
    <w:rsid w:val="00CF5953"/>
    <w:rsid w:val="00D11DF5"/>
    <w:rsid w:val="00D24BE8"/>
    <w:rsid w:val="00D32577"/>
    <w:rsid w:val="00D42515"/>
    <w:rsid w:val="00D463F5"/>
    <w:rsid w:val="00D8094E"/>
    <w:rsid w:val="00D85E24"/>
    <w:rsid w:val="00D861A1"/>
    <w:rsid w:val="00D943BE"/>
    <w:rsid w:val="00D97CBB"/>
    <w:rsid w:val="00DA0664"/>
    <w:rsid w:val="00DA2753"/>
    <w:rsid w:val="00DA63F6"/>
    <w:rsid w:val="00DB22EB"/>
    <w:rsid w:val="00DC3748"/>
    <w:rsid w:val="00DD1C19"/>
    <w:rsid w:val="00DD2A2D"/>
    <w:rsid w:val="00DE29F8"/>
    <w:rsid w:val="00DE5C03"/>
    <w:rsid w:val="00DF2FD9"/>
    <w:rsid w:val="00DF70EC"/>
    <w:rsid w:val="00E31598"/>
    <w:rsid w:val="00E322CE"/>
    <w:rsid w:val="00E55F19"/>
    <w:rsid w:val="00E61542"/>
    <w:rsid w:val="00E6652B"/>
    <w:rsid w:val="00E903CA"/>
    <w:rsid w:val="00E946D2"/>
    <w:rsid w:val="00E948BE"/>
    <w:rsid w:val="00E9586C"/>
    <w:rsid w:val="00E963AC"/>
    <w:rsid w:val="00EA0540"/>
    <w:rsid w:val="00EA1B6F"/>
    <w:rsid w:val="00EA2AFE"/>
    <w:rsid w:val="00EB1231"/>
    <w:rsid w:val="00EC1DEA"/>
    <w:rsid w:val="00EF00B7"/>
    <w:rsid w:val="00EF4CDC"/>
    <w:rsid w:val="00EF5655"/>
    <w:rsid w:val="00F024FB"/>
    <w:rsid w:val="00F0645C"/>
    <w:rsid w:val="00F075FC"/>
    <w:rsid w:val="00F1365E"/>
    <w:rsid w:val="00F27C63"/>
    <w:rsid w:val="00F36D1B"/>
    <w:rsid w:val="00F4035E"/>
    <w:rsid w:val="00F40DE7"/>
    <w:rsid w:val="00F52D37"/>
    <w:rsid w:val="00F56D51"/>
    <w:rsid w:val="00F60937"/>
    <w:rsid w:val="00F67078"/>
    <w:rsid w:val="00F6731F"/>
    <w:rsid w:val="00F6733A"/>
    <w:rsid w:val="00F713AB"/>
    <w:rsid w:val="00F84C19"/>
    <w:rsid w:val="00F86531"/>
    <w:rsid w:val="00F90E91"/>
    <w:rsid w:val="00F946F2"/>
    <w:rsid w:val="00FA0263"/>
    <w:rsid w:val="00FA3A6E"/>
    <w:rsid w:val="00FA5083"/>
    <w:rsid w:val="00FB0FED"/>
    <w:rsid w:val="00FC0025"/>
    <w:rsid w:val="00FC01F7"/>
    <w:rsid w:val="00FC0458"/>
    <w:rsid w:val="00FC13F0"/>
    <w:rsid w:val="00FD21A7"/>
    <w:rsid w:val="00FE3E8F"/>
    <w:rsid w:val="00FF238E"/>
    <w:rsid w:val="00FF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AC860"/>
  <w15:docId w15:val="{F60F4828-4EFE-4A31-9387-EC04CBCF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sid w:val="000E6B52"/>
    <w:rPr>
      <w:rFonts w:ascii="Arial" w:hAnsi="Arial" w:cs="Arial"/>
      <w:sz w:val="20"/>
      <w:szCs w:val="24"/>
    </w:rPr>
  </w:style>
  <w:style w:type="table" w:styleId="TableGrid">
    <w:name w:val="Table Grid"/>
    <w:basedOn w:val="TableNormal"/>
    <w:rsid w:val="000E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5549A8"/>
    <w:pPr>
      <w:spacing w:before="100" w:after="100"/>
      <w:ind w:left="360" w:right="360"/>
    </w:pPr>
    <w:rPr>
      <w:snapToGrid w:val="0"/>
      <w:szCs w:val="24"/>
    </w:rPr>
  </w:style>
  <w:style w:type="paragraph" w:styleId="BalloonText">
    <w:name w:val="Balloon Text"/>
    <w:basedOn w:val="Normal"/>
    <w:semiHidden/>
    <w:rsid w:val="00B00ADE"/>
    <w:rPr>
      <w:rFonts w:ascii="Tahoma" w:hAnsi="Tahoma" w:cs="Tahoma"/>
      <w:sz w:val="16"/>
      <w:szCs w:val="16"/>
    </w:rPr>
  </w:style>
  <w:style w:type="character" w:styleId="Hyperlink">
    <w:name w:val="Hyperlink"/>
    <w:rsid w:val="00B00ADE"/>
    <w:rPr>
      <w:color w:val="0000FF"/>
      <w:u w:val="single"/>
    </w:rPr>
  </w:style>
  <w:style w:type="paragraph" w:styleId="NormalWeb">
    <w:name w:val="Normal (Web)"/>
    <w:basedOn w:val="Normal"/>
    <w:uiPriority w:val="99"/>
    <w:rsid w:val="008F0992"/>
    <w:pPr>
      <w:spacing w:before="100" w:beforeAutospacing="1" w:after="100" w:afterAutospacing="1"/>
    </w:pPr>
    <w:rPr>
      <w:rFonts w:ascii="Verdana" w:hAnsi="Verdana"/>
      <w:sz w:val="17"/>
      <w:szCs w:val="17"/>
    </w:rPr>
  </w:style>
  <w:style w:type="paragraph" w:styleId="Header">
    <w:name w:val="header"/>
    <w:basedOn w:val="Normal"/>
    <w:rsid w:val="001210BE"/>
    <w:pPr>
      <w:tabs>
        <w:tab w:val="center" w:pos="4320"/>
        <w:tab w:val="right" w:pos="8640"/>
      </w:tabs>
    </w:pPr>
  </w:style>
  <w:style w:type="paragraph" w:styleId="Footer">
    <w:name w:val="footer"/>
    <w:basedOn w:val="Normal"/>
    <w:rsid w:val="001210BE"/>
    <w:pPr>
      <w:tabs>
        <w:tab w:val="center" w:pos="4320"/>
        <w:tab w:val="right" w:pos="8640"/>
      </w:tabs>
    </w:pPr>
  </w:style>
  <w:style w:type="character" w:styleId="PageNumber">
    <w:name w:val="page number"/>
    <w:basedOn w:val="DefaultParagraphFont"/>
    <w:rsid w:val="001210BE"/>
  </w:style>
  <w:style w:type="paragraph" w:styleId="BodyTextIndent">
    <w:name w:val="Body Text Indent"/>
    <w:basedOn w:val="Normal"/>
    <w:link w:val="BodyTextIndentChar"/>
    <w:rsid w:val="00335EBF"/>
    <w:pPr>
      <w:spacing w:after="120"/>
      <w:ind w:left="360"/>
    </w:pPr>
  </w:style>
  <w:style w:type="character" w:customStyle="1" w:styleId="BodyTextIndentChar">
    <w:name w:val="Body Text Indent Char"/>
    <w:basedOn w:val="DefaultParagraphFont"/>
    <w:link w:val="BodyTextIndent"/>
    <w:rsid w:val="00335EBF"/>
    <w:rPr>
      <w:sz w:val="24"/>
    </w:rPr>
  </w:style>
  <w:style w:type="paragraph" w:customStyle="1" w:styleId="Default">
    <w:name w:val="Default"/>
    <w:uiPriority w:val="99"/>
    <w:rsid w:val="00335EBF"/>
    <w:rPr>
      <w:rFonts w:ascii="Arial Narrow" w:hAnsi="Arial Narrow"/>
      <w:color w:val="000000"/>
      <w:sz w:val="24"/>
    </w:rPr>
  </w:style>
  <w:style w:type="paragraph" w:styleId="Revision">
    <w:name w:val="Revision"/>
    <w:hidden/>
    <w:uiPriority w:val="71"/>
    <w:rsid w:val="00113873"/>
    <w:rPr>
      <w:sz w:val="24"/>
    </w:rPr>
  </w:style>
  <w:style w:type="paragraph" w:styleId="ListParagraph">
    <w:name w:val="List Paragraph"/>
    <w:basedOn w:val="Normal"/>
    <w:uiPriority w:val="34"/>
    <w:qFormat/>
    <w:rsid w:val="00F84C19"/>
    <w:pPr>
      <w:ind w:left="720"/>
      <w:contextualSpacing/>
    </w:pPr>
  </w:style>
  <w:style w:type="character" w:styleId="CommentReference">
    <w:name w:val="annotation reference"/>
    <w:basedOn w:val="DefaultParagraphFont"/>
    <w:semiHidden/>
    <w:unhideWhenUsed/>
    <w:rsid w:val="00DD1C19"/>
    <w:rPr>
      <w:sz w:val="16"/>
      <w:szCs w:val="16"/>
    </w:rPr>
  </w:style>
  <w:style w:type="paragraph" w:styleId="CommentText">
    <w:name w:val="annotation text"/>
    <w:basedOn w:val="Normal"/>
    <w:link w:val="CommentTextChar"/>
    <w:semiHidden/>
    <w:unhideWhenUsed/>
    <w:rsid w:val="00DD1C19"/>
    <w:rPr>
      <w:sz w:val="20"/>
    </w:rPr>
  </w:style>
  <w:style w:type="character" w:customStyle="1" w:styleId="CommentTextChar">
    <w:name w:val="Comment Text Char"/>
    <w:basedOn w:val="DefaultParagraphFont"/>
    <w:link w:val="CommentText"/>
    <w:semiHidden/>
    <w:rsid w:val="00DD1C19"/>
  </w:style>
  <w:style w:type="paragraph" w:customStyle="1" w:styleId="DataField11pt-Single">
    <w:name w:val="Data Field 11pt-Single"/>
    <w:basedOn w:val="Normal"/>
    <w:rsid w:val="003103B2"/>
    <w:pPr>
      <w:autoSpaceDE w:val="0"/>
      <w:autoSpaceDN w:val="0"/>
    </w:pPr>
    <w:rPr>
      <w:rFonts w:ascii="Arial" w:hAnsi="Arial" w:cs="Arial"/>
      <w:sz w:val="22"/>
    </w:rPr>
  </w:style>
  <w:style w:type="paragraph" w:styleId="FootnoteText">
    <w:name w:val="footnote text"/>
    <w:basedOn w:val="Normal"/>
    <w:link w:val="FootnoteTextChar"/>
    <w:semiHidden/>
    <w:rsid w:val="003103B2"/>
    <w:rPr>
      <w:sz w:val="20"/>
    </w:rPr>
  </w:style>
  <w:style w:type="character" w:customStyle="1" w:styleId="FootnoteTextChar">
    <w:name w:val="Footnote Text Char"/>
    <w:basedOn w:val="DefaultParagraphFont"/>
    <w:link w:val="FootnoteText"/>
    <w:semiHidden/>
    <w:rsid w:val="003103B2"/>
  </w:style>
  <w:style w:type="paragraph" w:customStyle="1" w:styleId="Pa3">
    <w:name w:val="Pa3"/>
    <w:basedOn w:val="Default"/>
    <w:next w:val="Default"/>
    <w:uiPriority w:val="99"/>
    <w:rsid w:val="00CF2AB9"/>
    <w:pPr>
      <w:autoSpaceDE w:val="0"/>
      <w:autoSpaceDN w:val="0"/>
      <w:adjustRightInd w:val="0"/>
      <w:spacing w:line="191" w:lineRule="atLeast"/>
    </w:pPr>
    <w:rPr>
      <w:color w:val="auto"/>
      <w:szCs w:val="24"/>
    </w:rPr>
  </w:style>
  <w:style w:type="character" w:customStyle="1" w:styleId="A6">
    <w:name w:val="A6"/>
    <w:uiPriority w:val="99"/>
    <w:rsid w:val="00CF2AB9"/>
    <w:rPr>
      <w:rFonts w:cs="Arial Narrow"/>
      <w:color w:val="221E1F"/>
      <w:sz w:val="11"/>
      <w:szCs w:val="11"/>
    </w:rPr>
  </w:style>
  <w:style w:type="character" w:customStyle="1" w:styleId="A1">
    <w:name w:val="A1"/>
    <w:uiPriority w:val="99"/>
    <w:rsid w:val="00CF2AB9"/>
    <w:rPr>
      <w:color w:val="221E1F"/>
      <w:sz w:val="18"/>
      <w:szCs w:val="18"/>
    </w:rPr>
  </w:style>
  <w:style w:type="character" w:styleId="FollowedHyperlink">
    <w:name w:val="FollowedHyperlink"/>
    <w:basedOn w:val="DefaultParagraphFont"/>
    <w:semiHidden/>
    <w:unhideWhenUsed/>
    <w:rsid w:val="00192AAE"/>
    <w:rPr>
      <w:color w:val="800080" w:themeColor="followedHyperlink"/>
      <w:u w:val="single"/>
    </w:rPr>
  </w:style>
  <w:style w:type="character" w:styleId="UnresolvedMention">
    <w:name w:val="Unresolved Mention"/>
    <w:basedOn w:val="DefaultParagraphFont"/>
    <w:uiPriority w:val="99"/>
    <w:semiHidden/>
    <w:unhideWhenUsed/>
    <w:rsid w:val="001E7056"/>
    <w:rPr>
      <w:color w:val="605E5C"/>
      <w:shd w:val="clear" w:color="auto" w:fill="E1DFDD"/>
    </w:rPr>
  </w:style>
  <w:style w:type="character" w:customStyle="1" w:styleId="tl8wme">
    <w:name w:val="tl8wme"/>
    <w:basedOn w:val="DefaultParagraphFont"/>
    <w:rsid w:val="001E7056"/>
  </w:style>
  <w:style w:type="character" w:customStyle="1" w:styleId="marketing-text">
    <w:name w:val="marketing-text"/>
    <w:basedOn w:val="DefaultParagraphFont"/>
    <w:rsid w:val="001E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181939">
      <w:bodyDiv w:val="1"/>
      <w:marLeft w:val="0"/>
      <w:marRight w:val="0"/>
      <w:marTop w:val="0"/>
      <w:marBottom w:val="0"/>
      <w:divBdr>
        <w:top w:val="none" w:sz="0" w:space="0" w:color="auto"/>
        <w:left w:val="none" w:sz="0" w:space="0" w:color="auto"/>
        <w:bottom w:val="none" w:sz="0" w:space="0" w:color="auto"/>
        <w:right w:val="none" w:sz="0" w:space="0" w:color="auto"/>
      </w:divBdr>
    </w:div>
    <w:div w:id="600726111">
      <w:bodyDiv w:val="1"/>
      <w:marLeft w:val="0"/>
      <w:marRight w:val="0"/>
      <w:marTop w:val="0"/>
      <w:marBottom w:val="0"/>
      <w:divBdr>
        <w:top w:val="none" w:sz="0" w:space="0" w:color="auto"/>
        <w:left w:val="none" w:sz="0" w:space="0" w:color="auto"/>
        <w:bottom w:val="none" w:sz="0" w:space="0" w:color="auto"/>
        <w:right w:val="none" w:sz="0" w:space="0" w:color="auto"/>
      </w:divBdr>
    </w:div>
    <w:div w:id="775901463">
      <w:bodyDiv w:val="1"/>
      <w:marLeft w:val="0"/>
      <w:marRight w:val="0"/>
      <w:marTop w:val="0"/>
      <w:marBottom w:val="0"/>
      <w:divBdr>
        <w:top w:val="none" w:sz="0" w:space="0" w:color="auto"/>
        <w:left w:val="none" w:sz="0" w:space="0" w:color="auto"/>
        <w:bottom w:val="none" w:sz="0" w:space="0" w:color="auto"/>
        <w:right w:val="none" w:sz="0" w:space="0" w:color="auto"/>
      </w:divBdr>
    </w:div>
    <w:div w:id="1089044155">
      <w:bodyDiv w:val="1"/>
      <w:marLeft w:val="0"/>
      <w:marRight w:val="0"/>
      <w:marTop w:val="0"/>
      <w:marBottom w:val="0"/>
      <w:divBdr>
        <w:top w:val="none" w:sz="0" w:space="0" w:color="auto"/>
        <w:left w:val="none" w:sz="0" w:space="0" w:color="auto"/>
        <w:bottom w:val="none" w:sz="0" w:space="0" w:color="auto"/>
        <w:right w:val="none" w:sz="0" w:space="0" w:color="auto"/>
      </w:divBdr>
    </w:div>
    <w:div w:id="1757559400">
      <w:bodyDiv w:val="1"/>
      <w:marLeft w:val="0"/>
      <w:marRight w:val="0"/>
      <w:marTop w:val="0"/>
      <w:marBottom w:val="0"/>
      <w:divBdr>
        <w:top w:val="none" w:sz="0" w:space="0" w:color="auto"/>
        <w:left w:val="none" w:sz="0" w:space="0" w:color="auto"/>
        <w:bottom w:val="none" w:sz="0" w:space="0" w:color="auto"/>
        <w:right w:val="none" w:sz="0" w:space="0" w:color="auto"/>
      </w:divBdr>
      <w:divsChild>
        <w:div w:id="12505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46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5194</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AVPAP</Company>
  <LinksUpToDate>false</LinksUpToDate>
  <CharactersWithSpaces>34737</CharactersWithSpaces>
  <SharedDoc>false</SharedDoc>
  <HLinks>
    <vt:vector size="24" baseType="variant">
      <vt:variant>
        <vt:i4>2031633</vt:i4>
      </vt:variant>
      <vt:variant>
        <vt:i4>25</vt:i4>
      </vt:variant>
      <vt:variant>
        <vt:i4>0</vt:i4>
      </vt:variant>
      <vt:variant>
        <vt:i4>5</vt:i4>
      </vt:variant>
      <vt:variant>
        <vt:lpwstr>http://campusadvisories.gwu.edu/</vt:lpwstr>
      </vt:variant>
      <vt:variant>
        <vt:lpwstr/>
      </vt:variant>
      <vt:variant>
        <vt:i4>983054</vt:i4>
      </vt:variant>
      <vt:variant>
        <vt:i4>22</vt:i4>
      </vt:variant>
      <vt:variant>
        <vt:i4>0</vt:i4>
      </vt:variant>
      <vt:variant>
        <vt:i4>5</vt:i4>
      </vt:variant>
      <vt:variant>
        <vt:lpwstr>http://gwired.gwu.edu/dss</vt:lpwstr>
      </vt:variant>
      <vt:variant>
        <vt:lpwstr/>
      </vt:variant>
      <vt:variant>
        <vt:i4>6619247</vt:i4>
      </vt:variant>
      <vt:variant>
        <vt:i4>19</vt:i4>
      </vt:variant>
      <vt:variant>
        <vt:i4>0</vt:i4>
      </vt:variant>
      <vt:variant>
        <vt:i4>5</vt:i4>
      </vt:variant>
      <vt:variant>
        <vt:lpwstr>http://www.gwu.edu/~ntegrity/code.html</vt:lpwstr>
      </vt:variant>
      <vt:variant>
        <vt:lpwstr/>
      </vt:variant>
      <vt:variant>
        <vt:i4>6422627</vt:i4>
      </vt:variant>
      <vt:variant>
        <vt:i4>16</vt:i4>
      </vt:variant>
      <vt:variant>
        <vt:i4>0</vt:i4>
      </vt:variant>
      <vt:variant>
        <vt:i4>5</vt:i4>
      </vt:variant>
      <vt:variant>
        <vt:lpwstr>http://blackboard.gwu.edu/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creator>Nicole Brod</dc:creator>
  <cp:lastModifiedBy>medberg101@gmail.com</cp:lastModifiedBy>
  <cp:revision>2</cp:revision>
  <cp:lastPrinted>2017-08-30T18:21:00Z</cp:lastPrinted>
  <dcterms:created xsi:type="dcterms:W3CDTF">2024-08-23T17:10:00Z</dcterms:created>
  <dcterms:modified xsi:type="dcterms:W3CDTF">2024-08-23T17:10:00Z</dcterms:modified>
</cp:coreProperties>
</file>