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CDBBD" w14:textId="2118A5C2" w:rsidR="006428E5" w:rsidRDefault="00EE1BD4" w:rsidP="00142279">
      <w:pPr>
        <w:pStyle w:val="Title"/>
      </w:pPr>
      <w:r>
        <w:rPr>
          <w:rStyle w:val="TitleChar"/>
        </w:rPr>
        <w:t xml:space="preserve">ANT </w:t>
      </w:r>
      <w:r w:rsidR="00251AF5">
        <w:rPr>
          <w:rStyle w:val="TitleChar"/>
        </w:rPr>
        <w:t>2464</w:t>
      </w:r>
      <w:r w:rsidR="00BA032E">
        <w:rPr>
          <w:rStyle w:val="TitleChar"/>
        </w:rPr>
        <w:t xml:space="preserve"> Honors</w:t>
      </w:r>
    </w:p>
    <w:p w14:paraId="0BB6B356" w14:textId="77777777" w:rsidR="00735915" w:rsidRDefault="00EE1BD4" w:rsidP="00142279">
      <w:pPr>
        <w:pStyle w:val="Title"/>
      </w:pPr>
      <w:r>
        <w:t>Things Your D</w:t>
      </w:r>
      <w:r w:rsidR="001375C9">
        <w:t>octor</w:t>
      </w:r>
      <w:r>
        <w:t xml:space="preserve"> Never Told You</w:t>
      </w:r>
      <w:r w:rsidR="001375C9">
        <w:t>: Intro to Medical Anthropology</w:t>
      </w:r>
    </w:p>
    <w:p w14:paraId="7B0AABA7" w14:textId="77777777" w:rsidR="00B606CB" w:rsidRPr="00B606CB" w:rsidRDefault="00C4733F" w:rsidP="00C4733F">
      <w:pPr>
        <w:ind w:left="2160" w:firstLine="720"/>
      </w:pPr>
      <w:r>
        <w:rPr>
          <w:rFonts w:ascii="Times New Roman" w:hAnsi="Times New Roman" w:cs="Times New Roman"/>
          <w:noProof/>
        </w:rPr>
        <w:drawing>
          <wp:anchor distT="0" distB="0" distL="114300" distR="114300" simplePos="0" relativeHeight="251659264" behindDoc="1" locked="0" layoutInCell="1" allowOverlap="1" wp14:anchorId="5B9B8127" wp14:editId="77B69E84">
            <wp:simplePos x="0" y="0"/>
            <wp:positionH relativeFrom="margin">
              <wp:posOffset>54321</wp:posOffset>
            </wp:positionH>
            <wp:positionV relativeFrom="margin">
              <wp:posOffset>1421394</wp:posOffset>
            </wp:positionV>
            <wp:extent cx="2720975" cy="4133215"/>
            <wp:effectExtent l="0" t="0" r="0" b="0"/>
            <wp:wrapSquare wrapText="bothSides"/>
            <wp:docPr id="1" name="Picture 1" descr="A picture containing text, water, monitor, ho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dy ma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0975" cy="4133215"/>
                    </a:xfrm>
                    <a:prstGeom prst="rect">
                      <a:avLst/>
                    </a:prstGeom>
                  </pic:spPr>
                </pic:pic>
              </a:graphicData>
            </a:graphic>
            <wp14:sizeRelH relativeFrom="page">
              <wp14:pctWidth>0</wp14:pctWidth>
            </wp14:sizeRelH>
            <wp14:sizeRelV relativeFrom="page">
              <wp14:pctHeight>0</wp14:pctHeight>
            </wp14:sizeRelV>
          </wp:anchor>
        </w:drawing>
      </w:r>
    </w:p>
    <w:p w14:paraId="63681576" w14:textId="77777777" w:rsidR="00CE7A3A" w:rsidRDefault="00501D84" w:rsidP="00142279">
      <w:pPr>
        <w:pStyle w:val="Heading1"/>
      </w:pPr>
      <w:r>
        <w:t xml:space="preserve">I. </w:t>
      </w:r>
      <w:r w:rsidR="00CE7A3A">
        <w:t>Course Information</w:t>
      </w:r>
    </w:p>
    <w:p w14:paraId="2B0C2A02" w14:textId="36888886" w:rsidR="00C4733F" w:rsidRPr="00C4733F" w:rsidRDefault="006220B7" w:rsidP="00F67FC7">
      <w:pPr>
        <w:rPr>
          <w:b/>
          <w:bCs/>
        </w:rPr>
      </w:pPr>
      <w:r>
        <w:rPr>
          <w:b/>
          <w:bCs/>
        </w:rPr>
        <w:t>Spring 2025</w:t>
      </w:r>
    </w:p>
    <w:p w14:paraId="0CB455E9" w14:textId="2C541034" w:rsidR="001D4646" w:rsidRDefault="004B1CF3" w:rsidP="00F67FC7">
      <w:r>
        <w:t>Meeting Day/Time:</w:t>
      </w:r>
      <w:r w:rsidR="00684A3E">
        <w:t xml:space="preserve"> </w:t>
      </w:r>
      <w:r w:rsidR="00531E91">
        <w:t>T 3 (9:35-10:25am), R 3-4 (9:35-11:30am)</w:t>
      </w:r>
      <w:r w:rsidR="00EF346F">
        <w:t xml:space="preserve">  </w:t>
      </w:r>
    </w:p>
    <w:p w14:paraId="3FB814FC" w14:textId="6428D53D" w:rsidR="00251AF5" w:rsidRDefault="004B1CF3" w:rsidP="00F67FC7">
      <w:r>
        <w:t xml:space="preserve">Location: </w:t>
      </w:r>
      <w:r w:rsidR="00531E91">
        <w:t>Honors Village (HVR1) Room 114</w:t>
      </w:r>
    </w:p>
    <w:p w14:paraId="249D25F3" w14:textId="5CA9AFA4" w:rsidR="006220B7" w:rsidRDefault="006220B7" w:rsidP="00F67FC7">
      <w:r>
        <w:t xml:space="preserve">Gen Ed S/N- </w:t>
      </w:r>
      <w:r w:rsidR="00531E91">
        <w:t>A minimum grade of C is required for general education credit</w:t>
      </w:r>
    </w:p>
    <w:p w14:paraId="52476218" w14:textId="2682CC68" w:rsidR="00321C68" w:rsidRDefault="00321C68" w:rsidP="00F67FC7">
      <w:r>
        <w:t>A minimum grade of B is required to earn Academic points towards your Honors Completion Requirements. Once you have earned your final grade in this course, please upload the course information and final grade from your Unofficial Transcript into your Honors Canvas Cohort: Honors Completion module to earn Honors Milestone / Completion credit.</w:t>
      </w:r>
    </w:p>
    <w:p w14:paraId="175FB4F3" w14:textId="77777777" w:rsidR="00CE7A3A" w:rsidRDefault="00CE7A3A" w:rsidP="00501D84">
      <w:pPr>
        <w:pStyle w:val="Heading2"/>
      </w:pPr>
      <w:r>
        <w:t>Instructor</w:t>
      </w:r>
    </w:p>
    <w:p w14:paraId="4DAD8BF1" w14:textId="77777777" w:rsidR="004B1CF3" w:rsidRDefault="00EE1BD4" w:rsidP="004B1CF3">
      <w:r>
        <w:t>Dr. Adrienne Strong</w:t>
      </w:r>
      <w:r w:rsidR="004B1CF3">
        <w:t xml:space="preserve"> – </w:t>
      </w:r>
      <w:hyperlink r:id="rId9" w:history="1">
        <w:r w:rsidRPr="00F63240">
          <w:rPr>
            <w:rStyle w:val="Hyperlink"/>
          </w:rPr>
          <w:t>adrienne.strong@ufl.edu</w:t>
        </w:r>
      </w:hyperlink>
    </w:p>
    <w:p w14:paraId="15DE8933" w14:textId="2986DFE6" w:rsidR="004B1CF3" w:rsidRDefault="004B1CF3" w:rsidP="004B1CF3">
      <w:r>
        <w:t xml:space="preserve">Office location: </w:t>
      </w:r>
      <w:r w:rsidR="00EE1BD4">
        <w:t>441 Grinter Hall in the Center for African Studies</w:t>
      </w:r>
      <w:r w:rsidR="00690ED1">
        <w:t xml:space="preserve"> </w:t>
      </w:r>
    </w:p>
    <w:p w14:paraId="61C2E387" w14:textId="77777777" w:rsidR="00321C68" w:rsidRPr="00E60933" w:rsidRDefault="00321C68" w:rsidP="00321C68">
      <w:pPr>
        <w:rPr>
          <w:rFonts w:ascii="Times New Roman" w:hAnsi="Times New Roman" w:cs="Times New Roman"/>
          <w:sz w:val="16"/>
          <w:szCs w:val="16"/>
        </w:rPr>
      </w:pPr>
      <w:r>
        <w:rPr>
          <w:rFonts w:ascii="Times New Roman" w:hAnsi="Times New Roman" w:cs="Times New Roman"/>
          <w:sz w:val="16"/>
          <w:szCs w:val="16"/>
        </w:rPr>
        <w:t xml:space="preserve">© </w:t>
      </w:r>
      <w:r w:rsidRPr="00E60933">
        <w:rPr>
          <w:rFonts w:ascii="Times New Roman" w:hAnsi="Times New Roman" w:cs="Times New Roman"/>
          <w:sz w:val="16"/>
          <w:szCs w:val="16"/>
        </w:rPr>
        <w:t>Korina Hunjak, artist</w:t>
      </w:r>
    </w:p>
    <w:p w14:paraId="3D28DE68" w14:textId="1D20E293" w:rsidR="006136D3" w:rsidRDefault="00321C68" w:rsidP="00321C68">
      <w:pPr>
        <w:ind w:left="4320"/>
      </w:pPr>
      <w:r>
        <w:t xml:space="preserve">    </w:t>
      </w:r>
      <w:r w:rsidR="004B1CF3">
        <w:t xml:space="preserve">Office hours: </w:t>
      </w:r>
      <w:r w:rsidR="006136D3">
        <w:t xml:space="preserve">Tuesday </w:t>
      </w:r>
      <w:r w:rsidR="00AB2AA5">
        <w:t>1:00-2:00pm</w:t>
      </w:r>
    </w:p>
    <w:p w14:paraId="0EB8B1F7" w14:textId="1116032A" w:rsidR="006136D3" w:rsidRDefault="006136D3" w:rsidP="004B1CF3">
      <w:r>
        <w:tab/>
      </w:r>
      <w:r>
        <w:tab/>
      </w:r>
      <w:r w:rsidR="00321C68">
        <w:tab/>
      </w:r>
      <w:r w:rsidR="00321C68">
        <w:tab/>
      </w:r>
      <w:r w:rsidR="00321C68">
        <w:tab/>
      </w:r>
      <w:r w:rsidR="00321C68">
        <w:tab/>
        <w:t xml:space="preserve">    </w:t>
      </w:r>
      <w:r>
        <w:t xml:space="preserve">Thursday </w:t>
      </w:r>
      <w:r w:rsidR="00AB2AA5">
        <w:t>1:00-3:00pm</w:t>
      </w:r>
      <w:r w:rsidR="00321C68">
        <w:t xml:space="preserve"> </w:t>
      </w:r>
      <w:r>
        <w:t>Or by appointment</w:t>
      </w:r>
    </w:p>
    <w:p w14:paraId="10424E73" w14:textId="0C9F9627" w:rsidR="00C4733F" w:rsidRDefault="00321C68" w:rsidP="00321C68">
      <w:pPr>
        <w:ind w:left="4320"/>
      </w:pPr>
      <w:r>
        <w:t xml:space="preserve">    </w:t>
      </w:r>
      <w:r w:rsidR="004B1CF3">
        <w:t xml:space="preserve">Phone: (352) </w:t>
      </w:r>
      <w:r w:rsidR="00EE1BD4">
        <w:t>392-4490</w:t>
      </w:r>
      <w:r w:rsidR="006220B7">
        <w:t xml:space="preserve"> (but please don’t call me, </w:t>
      </w:r>
      <w:r>
        <w:t xml:space="preserve">     </w:t>
      </w:r>
      <w:r w:rsidR="006220B7">
        <w:t>seriously, just stop by…)</w:t>
      </w:r>
    </w:p>
    <w:p w14:paraId="537C9919" w14:textId="77777777" w:rsidR="00746FAB" w:rsidRDefault="00746FAB" w:rsidP="00746FAB">
      <w:pPr>
        <w:pStyle w:val="Heading2"/>
      </w:pPr>
      <w:r>
        <w:t>Course Description</w:t>
      </w:r>
    </w:p>
    <w:p w14:paraId="6E0A3EC7" w14:textId="77777777" w:rsidR="00A1449B" w:rsidRDefault="00A1449B" w:rsidP="00A1449B">
      <w:pPr>
        <w:rPr>
          <w:rFonts w:cstheme="minorHAnsi"/>
        </w:rPr>
      </w:pPr>
      <w:r w:rsidRPr="00A1449B">
        <w:rPr>
          <w:rFonts w:cstheme="minorHAnsi"/>
        </w:rPr>
        <w:t xml:space="preserve">What is medical anthropology? How do anthropologists investigate pain, illness, healing, and wellness in global contexts? How do cultural processes that seem to be local or global interact and shape aspects of our bodies, such as illness or efforts to find healing? What methods and theories do anthropologists use to explore these issues and how do these differ from and work with public health or medicine? This course places health and healing in a cross-cultural and evolutionary perspective. It explores three major themes. First, how our experience of sickness and health is shaped by cultural context. Second, how biology and culture intersect to shape global and local inequalities in health and well-being. And third, </w:t>
      </w:r>
      <w:r w:rsidRPr="00A1449B">
        <w:rPr>
          <w:rFonts w:cstheme="minorHAnsi"/>
        </w:rPr>
        <w:lastRenderedPageBreak/>
        <w:t xml:space="preserve">how healing practices and policies are embedded in political, economic, and historical context. We will discuss everything from diabetes to HIV, Ebola to childbirth, and witchcraft to biotechnology and COVID-19. Applying an anthropological perspective to these questions deepens our understanding of the human condition and prepares us to address practical matters of life and death in the US and around the world. This course will be particularly of interest to pre-health professions students because it will bring to light new ways to think about healthcare, health and illness, interactions in healthcare settings, and broader social, cultural, state, and global forces influencing disease and wellbeing. </w:t>
      </w:r>
    </w:p>
    <w:p w14:paraId="1A174B4F" w14:textId="77777777" w:rsidR="00886B87" w:rsidRDefault="00FC6977" w:rsidP="00886B87">
      <w:pPr>
        <w:pStyle w:val="Heading2"/>
      </w:pPr>
      <w:r>
        <w:t>Course Objectives (Student Learning Outcomes)</w:t>
      </w:r>
    </w:p>
    <w:p w14:paraId="0AB0E8A6" w14:textId="77777777" w:rsidR="00FC6977" w:rsidRPr="00FC6977" w:rsidRDefault="00FC6977" w:rsidP="00FC6977">
      <w:pPr>
        <w:pStyle w:val="ListParagraph"/>
        <w:numPr>
          <w:ilvl w:val="0"/>
          <w:numId w:val="23"/>
        </w:numPr>
        <w:rPr>
          <w:rFonts w:cstheme="minorHAnsi"/>
        </w:rPr>
      </w:pPr>
      <w:r w:rsidRPr="00FC6977">
        <w:rPr>
          <w:rFonts w:cstheme="minorHAnsi"/>
        </w:rPr>
        <w:t>Describe the scope of medical anthropology and give examples of exemplary research in the key theoretical and empirical areas.</w:t>
      </w:r>
    </w:p>
    <w:p w14:paraId="3FD9DEB4" w14:textId="77777777" w:rsidR="00FC6977" w:rsidRPr="00FC6977" w:rsidRDefault="00FC6977" w:rsidP="00FC6977">
      <w:pPr>
        <w:pStyle w:val="ListParagraph"/>
        <w:numPr>
          <w:ilvl w:val="0"/>
          <w:numId w:val="23"/>
        </w:numPr>
        <w:rPr>
          <w:rFonts w:cstheme="minorHAnsi"/>
        </w:rPr>
      </w:pPr>
      <w:r w:rsidRPr="00FC6977">
        <w:rPr>
          <w:rFonts w:cstheme="minorHAnsi"/>
        </w:rPr>
        <w:t>Analyze the biological and cultural factors that shape the social distribution of health.</w:t>
      </w:r>
    </w:p>
    <w:p w14:paraId="24417449" w14:textId="77777777" w:rsidR="00FC6977" w:rsidRPr="00FC6977" w:rsidRDefault="00FC6977" w:rsidP="00FC6977">
      <w:pPr>
        <w:pStyle w:val="ListParagraph"/>
        <w:numPr>
          <w:ilvl w:val="0"/>
          <w:numId w:val="23"/>
        </w:numPr>
        <w:rPr>
          <w:rFonts w:cstheme="minorHAnsi"/>
        </w:rPr>
      </w:pPr>
      <w:r w:rsidRPr="00FC6977">
        <w:rPr>
          <w:rFonts w:cstheme="minorHAnsi"/>
        </w:rPr>
        <w:t>Evaluate cultural influences and assumptions in healing practices.</w:t>
      </w:r>
    </w:p>
    <w:p w14:paraId="7E16E6A3" w14:textId="77777777" w:rsidR="00886B87" w:rsidRPr="00FC6977" w:rsidRDefault="00FC6977" w:rsidP="00FC6977">
      <w:pPr>
        <w:pStyle w:val="ListParagraph"/>
        <w:numPr>
          <w:ilvl w:val="0"/>
          <w:numId w:val="23"/>
        </w:numPr>
        <w:rPr>
          <w:rFonts w:cstheme="minorHAnsi"/>
        </w:rPr>
      </w:pPr>
      <w:r w:rsidRPr="00FC6977">
        <w:rPr>
          <w:rFonts w:cstheme="minorHAnsi"/>
        </w:rPr>
        <w:t>Apply an anthropological perspective to public health problems in the U.S. and abroad.</w:t>
      </w:r>
    </w:p>
    <w:p w14:paraId="4F9AFE6A" w14:textId="77777777" w:rsidR="00951032" w:rsidRDefault="00951032" w:rsidP="00951032">
      <w:pPr>
        <w:pStyle w:val="Heading2"/>
      </w:pPr>
      <w:r>
        <w:t>Course Format</w:t>
      </w:r>
    </w:p>
    <w:p w14:paraId="081F0473" w14:textId="77777777" w:rsidR="00951032" w:rsidRPr="00951032" w:rsidRDefault="00951032" w:rsidP="00951032">
      <w:pPr>
        <w:pStyle w:val="NormalWeb"/>
        <w:rPr>
          <w:rFonts w:asciiTheme="minorHAnsi" w:hAnsiTheme="minorHAnsi" w:cstheme="minorHAnsi"/>
        </w:rPr>
      </w:pPr>
      <w:r w:rsidRPr="00951032">
        <w:rPr>
          <w:rFonts w:asciiTheme="minorHAnsi" w:hAnsiTheme="minorHAnsi" w:cstheme="minorHAnsi"/>
          <w:sz w:val="22"/>
          <w:szCs w:val="22"/>
        </w:rPr>
        <w:t>The course will consist of lectures, class discussion, group activities</w:t>
      </w:r>
      <w:r>
        <w:rPr>
          <w:rFonts w:asciiTheme="minorHAnsi" w:hAnsiTheme="minorHAnsi" w:cstheme="minorHAnsi"/>
          <w:sz w:val="22"/>
          <w:szCs w:val="22"/>
        </w:rPr>
        <w:t>, and online collaborative annotation of readings</w:t>
      </w:r>
      <w:r w:rsidRPr="00951032">
        <w:rPr>
          <w:rFonts w:asciiTheme="minorHAnsi" w:hAnsiTheme="minorHAnsi" w:cstheme="minorHAnsi"/>
          <w:sz w:val="22"/>
          <w:szCs w:val="22"/>
        </w:rPr>
        <w:t xml:space="preserve">. The purpose of lectures will be to review the major conceptual points of each new topic and to integrate the material. You are expected to have completed any reading assignments prior to class, so that our class time can be more interactive. You should be prepared at any given time to offer a summary or to discuss and debate assigned readings. </w:t>
      </w:r>
      <w:r w:rsidR="00F33EF4">
        <w:rPr>
          <w:rFonts w:asciiTheme="minorHAnsi" w:hAnsiTheme="minorHAnsi" w:cstheme="minorHAnsi"/>
          <w:sz w:val="22"/>
          <w:szCs w:val="22"/>
        </w:rPr>
        <w:t xml:space="preserve">Prerecorded lectures are available online. You are expected to watch these lectures before our synchronous class meetings on Thursdays. Exams will include content from the lectures in addition to the readings and class discussion. </w:t>
      </w:r>
    </w:p>
    <w:p w14:paraId="28FA5E62" w14:textId="77777777" w:rsidR="00684A3E" w:rsidRDefault="00684A3E" w:rsidP="00684A3E">
      <w:pPr>
        <w:pStyle w:val="Heading2"/>
      </w:pPr>
      <w:r>
        <w:t xml:space="preserve">Required </w:t>
      </w:r>
      <w:r w:rsidR="00513151">
        <w:t xml:space="preserve">&amp; Recommended Course Materials </w:t>
      </w:r>
      <w:r>
        <w:t>(</w:t>
      </w:r>
      <w:r w:rsidR="00714BB7">
        <w:t xml:space="preserve">to </w:t>
      </w:r>
      <w:r>
        <w:t>purchase/rent)</w:t>
      </w:r>
    </w:p>
    <w:p w14:paraId="2803AEB1" w14:textId="77777777" w:rsidR="004D7E13" w:rsidRPr="00A1449B" w:rsidRDefault="004D7E13" w:rsidP="004D7E13">
      <w:pPr>
        <w:pStyle w:val="NormalWeb"/>
        <w:rPr>
          <w:rFonts w:asciiTheme="minorHAnsi" w:hAnsiTheme="minorHAnsi" w:cstheme="minorHAnsi"/>
        </w:rPr>
      </w:pPr>
      <w:r w:rsidRPr="00A1449B">
        <w:rPr>
          <w:rFonts w:asciiTheme="minorHAnsi" w:hAnsiTheme="minorHAnsi" w:cstheme="minorHAnsi"/>
          <w:sz w:val="22"/>
          <w:szCs w:val="22"/>
        </w:rPr>
        <w:t xml:space="preserve">There are four required books, listed here in the order we will read them: </w:t>
      </w:r>
    </w:p>
    <w:p w14:paraId="30519504" w14:textId="69A8C1FB" w:rsidR="004D7E13" w:rsidRPr="00A1449B" w:rsidRDefault="004D7E13" w:rsidP="004D7E13">
      <w:pPr>
        <w:pStyle w:val="NormalWeb"/>
        <w:rPr>
          <w:rFonts w:asciiTheme="minorHAnsi" w:hAnsiTheme="minorHAnsi" w:cstheme="minorHAnsi"/>
        </w:rPr>
      </w:pPr>
      <w:r w:rsidRPr="00A1449B">
        <w:rPr>
          <w:rFonts w:asciiTheme="minorHAnsi" w:hAnsiTheme="minorHAnsi" w:cstheme="minorHAnsi"/>
          <w:sz w:val="22"/>
          <w:szCs w:val="22"/>
        </w:rPr>
        <w:t xml:space="preserve">Singer, M., H. Baer, D. Long, &amp; A. Pavlotski. 2020. </w:t>
      </w:r>
      <w:r w:rsidRPr="00A1449B">
        <w:rPr>
          <w:rFonts w:asciiTheme="minorHAnsi" w:hAnsiTheme="minorHAnsi" w:cstheme="minorHAnsi"/>
          <w:i/>
          <w:iCs/>
          <w:sz w:val="22"/>
          <w:szCs w:val="22"/>
        </w:rPr>
        <w:t xml:space="preserve">Introducing </w:t>
      </w:r>
      <w:r w:rsidR="006754F4">
        <w:rPr>
          <w:rFonts w:asciiTheme="minorHAnsi" w:hAnsiTheme="minorHAnsi" w:cstheme="minorHAnsi"/>
          <w:i/>
          <w:iCs/>
          <w:sz w:val="22"/>
          <w:szCs w:val="22"/>
        </w:rPr>
        <w:t>M</w:t>
      </w:r>
      <w:r w:rsidRPr="00A1449B">
        <w:rPr>
          <w:rFonts w:asciiTheme="minorHAnsi" w:hAnsiTheme="minorHAnsi" w:cstheme="minorHAnsi"/>
          <w:i/>
          <w:iCs/>
          <w:sz w:val="22"/>
          <w:szCs w:val="22"/>
        </w:rPr>
        <w:t xml:space="preserve">edical </w:t>
      </w:r>
      <w:r w:rsidR="006754F4">
        <w:rPr>
          <w:rFonts w:asciiTheme="minorHAnsi" w:hAnsiTheme="minorHAnsi" w:cstheme="minorHAnsi"/>
          <w:i/>
          <w:iCs/>
          <w:sz w:val="22"/>
          <w:szCs w:val="22"/>
        </w:rPr>
        <w:t>A</w:t>
      </w:r>
      <w:r w:rsidRPr="00A1449B">
        <w:rPr>
          <w:rFonts w:asciiTheme="minorHAnsi" w:hAnsiTheme="minorHAnsi" w:cstheme="minorHAnsi"/>
          <w:i/>
          <w:iCs/>
          <w:sz w:val="22"/>
          <w:szCs w:val="22"/>
        </w:rPr>
        <w:t xml:space="preserve">nthropology: A </w:t>
      </w:r>
      <w:r w:rsidR="006754F4">
        <w:rPr>
          <w:rFonts w:asciiTheme="minorHAnsi" w:hAnsiTheme="minorHAnsi" w:cstheme="minorHAnsi"/>
          <w:i/>
          <w:iCs/>
          <w:sz w:val="22"/>
          <w:szCs w:val="22"/>
        </w:rPr>
        <w:t>D</w:t>
      </w:r>
      <w:r w:rsidRPr="00A1449B">
        <w:rPr>
          <w:rFonts w:asciiTheme="minorHAnsi" w:hAnsiTheme="minorHAnsi" w:cstheme="minorHAnsi"/>
          <w:i/>
          <w:iCs/>
          <w:sz w:val="22"/>
          <w:szCs w:val="22"/>
        </w:rPr>
        <w:t xml:space="preserve">iscipline in </w:t>
      </w:r>
      <w:r w:rsidR="006754F4">
        <w:rPr>
          <w:rFonts w:asciiTheme="minorHAnsi" w:hAnsiTheme="minorHAnsi" w:cstheme="minorHAnsi"/>
          <w:i/>
          <w:iCs/>
          <w:sz w:val="22"/>
          <w:szCs w:val="22"/>
        </w:rPr>
        <w:t>A</w:t>
      </w:r>
      <w:r w:rsidRPr="00A1449B">
        <w:rPr>
          <w:rFonts w:asciiTheme="minorHAnsi" w:hAnsiTheme="minorHAnsi" w:cstheme="minorHAnsi"/>
          <w:i/>
          <w:iCs/>
          <w:sz w:val="22"/>
          <w:szCs w:val="22"/>
        </w:rPr>
        <w:t>ction</w:t>
      </w:r>
      <w:r w:rsidRPr="00A1449B">
        <w:rPr>
          <w:rFonts w:asciiTheme="minorHAnsi" w:hAnsiTheme="minorHAnsi" w:cstheme="minorHAnsi"/>
          <w:sz w:val="22"/>
          <w:szCs w:val="22"/>
        </w:rPr>
        <w:t xml:space="preserve">. Lanham, MA: Rowman &amp; Littlefield. </w:t>
      </w:r>
    </w:p>
    <w:p w14:paraId="0CFBC41C" w14:textId="77777777" w:rsidR="0025142A" w:rsidRPr="00A1449B" w:rsidRDefault="0025142A" w:rsidP="0025142A">
      <w:pPr>
        <w:pStyle w:val="NormalWeb"/>
        <w:rPr>
          <w:rFonts w:asciiTheme="minorHAnsi" w:hAnsiTheme="minorHAnsi" w:cstheme="minorHAnsi"/>
          <w:sz w:val="22"/>
          <w:szCs w:val="22"/>
        </w:rPr>
      </w:pPr>
      <w:r w:rsidRPr="00A1449B">
        <w:rPr>
          <w:rFonts w:asciiTheme="minorHAnsi" w:hAnsiTheme="minorHAnsi" w:cstheme="minorHAnsi"/>
          <w:sz w:val="22"/>
          <w:szCs w:val="22"/>
        </w:rPr>
        <w:t xml:space="preserve">Hamdy, S., C. Nye, &amp; C. Brewer. 2017. </w:t>
      </w:r>
      <w:r w:rsidRPr="00A1449B">
        <w:rPr>
          <w:rFonts w:asciiTheme="minorHAnsi" w:hAnsiTheme="minorHAnsi" w:cstheme="minorHAnsi"/>
          <w:i/>
          <w:iCs/>
          <w:sz w:val="22"/>
          <w:szCs w:val="22"/>
        </w:rPr>
        <w:t>Lissa: A Story about Medical Promise, Friendship, and Revolution</w:t>
      </w:r>
      <w:r w:rsidRPr="00A1449B">
        <w:rPr>
          <w:rFonts w:asciiTheme="minorHAnsi" w:hAnsiTheme="minorHAnsi" w:cstheme="minorHAnsi"/>
          <w:sz w:val="22"/>
          <w:szCs w:val="22"/>
        </w:rPr>
        <w:t xml:space="preserve">. Toronto, ON: University of Toronto Press. </w:t>
      </w:r>
    </w:p>
    <w:p w14:paraId="012D7EB3" w14:textId="6E657AAB" w:rsidR="0025142A" w:rsidRPr="0025142A" w:rsidRDefault="0025142A" w:rsidP="0025142A">
      <w:pPr>
        <w:pStyle w:val="NormalWeb"/>
        <w:rPr>
          <w:rFonts w:asciiTheme="minorHAnsi" w:hAnsiTheme="minorHAnsi" w:cstheme="minorHAnsi"/>
        </w:rPr>
      </w:pPr>
      <w:r>
        <w:rPr>
          <w:rFonts w:asciiTheme="minorHAnsi" w:hAnsiTheme="minorHAnsi" w:cstheme="minorHAnsi"/>
          <w:sz w:val="22"/>
          <w:szCs w:val="22"/>
        </w:rPr>
        <w:t xml:space="preserve">Meyers, N. 2024. </w:t>
      </w:r>
      <w:r>
        <w:rPr>
          <w:rFonts w:asciiTheme="minorHAnsi" w:hAnsiTheme="minorHAnsi" w:cstheme="minorHAnsi"/>
          <w:i/>
          <w:iCs/>
          <w:sz w:val="22"/>
          <w:szCs w:val="22"/>
        </w:rPr>
        <w:t>Breaking Points: Youth Mental Health Crises and How We All Can Help</w:t>
      </w:r>
      <w:r>
        <w:rPr>
          <w:rFonts w:asciiTheme="minorHAnsi" w:hAnsiTheme="minorHAnsi" w:cstheme="minorHAnsi"/>
          <w:sz w:val="22"/>
          <w:szCs w:val="22"/>
        </w:rPr>
        <w:t>. Oakland, CA: University of California Press.</w:t>
      </w:r>
    </w:p>
    <w:p w14:paraId="22CE9413" w14:textId="0D897AE0" w:rsidR="005F51D4" w:rsidRDefault="005F51D4" w:rsidP="005F51D4">
      <w:pPr>
        <w:pStyle w:val="NormalWeb"/>
        <w:rPr>
          <w:rFonts w:asciiTheme="minorHAnsi" w:hAnsiTheme="minorHAnsi" w:cstheme="minorHAnsi"/>
          <w:sz w:val="22"/>
          <w:szCs w:val="22"/>
        </w:rPr>
      </w:pPr>
      <w:r w:rsidRPr="00710014">
        <w:rPr>
          <w:rFonts w:asciiTheme="minorHAnsi" w:hAnsiTheme="minorHAnsi" w:cstheme="minorHAnsi"/>
          <w:sz w:val="22"/>
          <w:szCs w:val="22"/>
        </w:rPr>
        <w:t>Plemons, E.</w:t>
      </w:r>
      <w:r>
        <w:rPr>
          <w:rFonts w:asciiTheme="minorHAnsi" w:hAnsiTheme="minorHAnsi" w:cstheme="minorHAnsi"/>
          <w:sz w:val="22"/>
          <w:szCs w:val="22"/>
        </w:rPr>
        <w:t xml:space="preserve"> 2017.</w:t>
      </w:r>
      <w:r w:rsidRPr="00710014">
        <w:rPr>
          <w:rFonts w:asciiTheme="minorHAnsi" w:hAnsiTheme="minorHAnsi" w:cstheme="minorHAnsi"/>
          <w:sz w:val="22"/>
          <w:szCs w:val="22"/>
        </w:rPr>
        <w:t xml:space="preserve"> </w:t>
      </w:r>
      <w:r w:rsidRPr="00710014">
        <w:rPr>
          <w:rFonts w:asciiTheme="minorHAnsi" w:hAnsiTheme="minorHAnsi" w:cstheme="minorHAnsi"/>
          <w:i/>
          <w:iCs/>
          <w:sz w:val="22"/>
          <w:szCs w:val="22"/>
        </w:rPr>
        <w:t>The Look of a Woman</w:t>
      </w:r>
      <w:r>
        <w:rPr>
          <w:rFonts w:asciiTheme="minorHAnsi" w:hAnsiTheme="minorHAnsi" w:cstheme="minorHAnsi"/>
          <w:i/>
          <w:iCs/>
          <w:sz w:val="22"/>
          <w:szCs w:val="22"/>
        </w:rPr>
        <w:t>: Facial Feminization Surgery and the Aims of Trans-Medicine</w:t>
      </w:r>
      <w:r>
        <w:rPr>
          <w:rFonts w:asciiTheme="minorHAnsi" w:hAnsiTheme="minorHAnsi" w:cstheme="minorHAnsi"/>
          <w:sz w:val="22"/>
          <w:szCs w:val="22"/>
        </w:rPr>
        <w:t xml:space="preserve">. Durham, NC: Duke University Press. </w:t>
      </w:r>
    </w:p>
    <w:p w14:paraId="396BBF8E" w14:textId="77777777" w:rsidR="004D7E13" w:rsidRDefault="004D7E13" w:rsidP="004D7E13">
      <w:pPr>
        <w:pStyle w:val="NormalWeb"/>
        <w:rPr>
          <w:rFonts w:asciiTheme="minorHAnsi" w:hAnsiTheme="minorHAnsi" w:cstheme="minorHAnsi"/>
          <w:sz w:val="22"/>
          <w:szCs w:val="22"/>
        </w:rPr>
      </w:pPr>
      <w:r w:rsidRPr="00A1449B">
        <w:rPr>
          <w:rFonts w:asciiTheme="minorHAnsi" w:hAnsiTheme="minorHAnsi" w:cstheme="minorHAnsi"/>
          <w:sz w:val="22"/>
          <w:szCs w:val="22"/>
        </w:rPr>
        <w:t>The books are available locally at the UF Bookstore. Additional required readings will be made available electronically via the Canvas e-Learning platform (</w:t>
      </w:r>
      <w:r w:rsidRPr="00A1449B">
        <w:rPr>
          <w:rFonts w:asciiTheme="minorHAnsi" w:hAnsiTheme="minorHAnsi" w:cstheme="minorHAnsi"/>
          <w:color w:val="0000FF"/>
          <w:sz w:val="22"/>
          <w:szCs w:val="22"/>
        </w:rPr>
        <w:t>elearning.ufl.edu</w:t>
      </w:r>
      <w:r w:rsidRPr="00A1449B">
        <w:rPr>
          <w:rFonts w:asciiTheme="minorHAnsi" w:hAnsiTheme="minorHAnsi" w:cstheme="minorHAnsi"/>
          <w:sz w:val="22"/>
          <w:szCs w:val="22"/>
        </w:rPr>
        <w:t xml:space="preserve">). </w:t>
      </w:r>
    </w:p>
    <w:p w14:paraId="75A078BC" w14:textId="77777777" w:rsidR="00951032" w:rsidRPr="00A1449B" w:rsidRDefault="00951032" w:rsidP="004D7E13">
      <w:pPr>
        <w:pStyle w:val="NormalWeb"/>
        <w:rPr>
          <w:rFonts w:asciiTheme="minorHAnsi" w:hAnsiTheme="minorHAnsi" w:cstheme="minorHAnsi"/>
        </w:rPr>
      </w:pPr>
    </w:p>
    <w:p w14:paraId="2844AF72" w14:textId="77777777" w:rsidR="00684A3E" w:rsidRDefault="00684A3E" w:rsidP="00684A3E">
      <w:pPr>
        <w:pStyle w:val="Heading1"/>
        <w:rPr>
          <w:shd w:val="clear" w:color="auto" w:fill="FFFFFF"/>
        </w:rPr>
      </w:pPr>
      <w:r>
        <w:rPr>
          <w:shd w:val="clear" w:color="auto" w:fill="FFFFFF"/>
        </w:rPr>
        <w:lastRenderedPageBreak/>
        <w:t xml:space="preserve">II. </w:t>
      </w:r>
      <w:r w:rsidR="00D822B4">
        <w:rPr>
          <w:shd w:val="clear" w:color="auto" w:fill="FFFFFF"/>
        </w:rPr>
        <w:t>Coursework</w:t>
      </w:r>
      <w:r w:rsidR="00F63592">
        <w:rPr>
          <w:shd w:val="clear" w:color="auto" w:fill="FFFFFF"/>
        </w:rPr>
        <w:t xml:space="preserve"> &amp; Schedule</w:t>
      </w:r>
    </w:p>
    <w:p w14:paraId="6E0B78A9" w14:textId="77777777" w:rsidR="00684A3E" w:rsidRDefault="00684A3E" w:rsidP="00684A3E">
      <w:pPr>
        <w:pStyle w:val="Heading2"/>
      </w:pPr>
      <w:r>
        <w:t>1. List of Graded Work</w:t>
      </w:r>
    </w:p>
    <w:tbl>
      <w:tblPr>
        <w:tblStyle w:val="TableGrid"/>
        <w:tblW w:w="0" w:type="auto"/>
        <w:tblLook w:val="04A0" w:firstRow="1" w:lastRow="0" w:firstColumn="1" w:lastColumn="0" w:noHBand="0" w:noVBand="1"/>
      </w:tblPr>
      <w:tblGrid>
        <w:gridCol w:w="1705"/>
        <w:gridCol w:w="5130"/>
        <w:gridCol w:w="1620"/>
        <w:gridCol w:w="840"/>
      </w:tblGrid>
      <w:tr w:rsidR="0001311C" w14:paraId="0E507391" w14:textId="77777777" w:rsidTr="00461012">
        <w:tc>
          <w:tcPr>
            <w:tcW w:w="1705" w:type="dxa"/>
            <w:shd w:val="clear" w:color="auto" w:fill="EDEDED" w:themeFill="accent3" w:themeFillTint="33"/>
            <w:vAlign w:val="center"/>
          </w:tcPr>
          <w:p w14:paraId="4920D9D7" w14:textId="77777777" w:rsidR="0001311C" w:rsidRDefault="00934C0D" w:rsidP="00461012">
            <w:pPr>
              <w:pStyle w:val="Subtitle"/>
              <w:jc w:val="center"/>
            </w:pPr>
            <w:r>
              <w:t>Assignment</w:t>
            </w:r>
          </w:p>
        </w:tc>
        <w:tc>
          <w:tcPr>
            <w:tcW w:w="5130" w:type="dxa"/>
            <w:shd w:val="clear" w:color="auto" w:fill="EDEDED" w:themeFill="accent3" w:themeFillTint="33"/>
            <w:vAlign w:val="center"/>
          </w:tcPr>
          <w:p w14:paraId="0C51DD0F" w14:textId="77777777" w:rsidR="0001311C" w:rsidRDefault="0001311C" w:rsidP="00461012">
            <w:pPr>
              <w:pStyle w:val="Subtitle"/>
              <w:jc w:val="center"/>
            </w:pPr>
            <w:r>
              <w:t xml:space="preserve">Description </w:t>
            </w:r>
          </w:p>
        </w:tc>
        <w:tc>
          <w:tcPr>
            <w:tcW w:w="1620" w:type="dxa"/>
            <w:shd w:val="clear" w:color="auto" w:fill="EDEDED" w:themeFill="accent3" w:themeFillTint="33"/>
            <w:vAlign w:val="center"/>
          </w:tcPr>
          <w:p w14:paraId="3B9A34A8" w14:textId="77777777" w:rsidR="0001311C" w:rsidRDefault="00934C0D" w:rsidP="00461012">
            <w:pPr>
              <w:pStyle w:val="Subtitle"/>
              <w:jc w:val="center"/>
            </w:pPr>
            <w:r>
              <w:t>Requirements</w:t>
            </w:r>
          </w:p>
        </w:tc>
        <w:tc>
          <w:tcPr>
            <w:tcW w:w="840" w:type="dxa"/>
            <w:shd w:val="clear" w:color="auto" w:fill="EDEDED" w:themeFill="accent3" w:themeFillTint="33"/>
            <w:vAlign w:val="center"/>
          </w:tcPr>
          <w:p w14:paraId="25E2F151" w14:textId="77777777" w:rsidR="0001311C" w:rsidRDefault="00461012" w:rsidP="00461012">
            <w:pPr>
              <w:pStyle w:val="Subtitle"/>
              <w:jc w:val="center"/>
            </w:pPr>
            <w:r>
              <w:t>% Final Grade</w:t>
            </w:r>
          </w:p>
        </w:tc>
      </w:tr>
      <w:tr w:rsidR="0001311C" w14:paraId="50A4C0C5" w14:textId="77777777" w:rsidTr="00FF6DC0">
        <w:tc>
          <w:tcPr>
            <w:tcW w:w="1705" w:type="dxa"/>
            <w:shd w:val="clear" w:color="auto" w:fill="auto"/>
            <w:vAlign w:val="center"/>
          </w:tcPr>
          <w:p w14:paraId="3F6E2B90" w14:textId="77777777" w:rsidR="0001311C" w:rsidRPr="00461012" w:rsidRDefault="00461012" w:rsidP="00461012">
            <w:pPr>
              <w:rPr>
                <w:b/>
                <w:bCs/>
              </w:rPr>
            </w:pPr>
            <w:r w:rsidRPr="00461012">
              <w:rPr>
                <w:b/>
                <w:bCs/>
              </w:rPr>
              <w:t>Participation</w:t>
            </w:r>
          </w:p>
        </w:tc>
        <w:tc>
          <w:tcPr>
            <w:tcW w:w="5130" w:type="dxa"/>
            <w:shd w:val="clear" w:color="auto" w:fill="auto"/>
            <w:vAlign w:val="center"/>
          </w:tcPr>
          <w:p w14:paraId="0089FB66" w14:textId="77777777" w:rsidR="0001311C" w:rsidRDefault="00461012" w:rsidP="00461012">
            <w:r w:rsidRPr="00461012">
              <w:t>I expect you to attend each class meeting and to take an active part in discussions and activities. Active participation requires that you read all assigned readings and prepare thoughtful questions and critical discussion points. I will evaluate your class participation on the quality of your contributions, not just on how often you speak in class. The purpose of evaluating your participation is to facilitate your grasp of the material by encouraging you to prepare for class and by promoting thoughtful analysis and discussion. Occasionally, there will be short in-class writing exercises (5-10 minutes)</w:t>
            </w:r>
            <w:r>
              <w:t>, or online via Perusall,</w:t>
            </w:r>
            <w:r w:rsidRPr="00461012">
              <w:t xml:space="preserve"> in which you will be asked to summarize or analyze assigned readings, suggest questions or topics for discussion, or to express your point of view on a topic discussed in class. These exercises are designed to sharpen your ability to summarize your thoughts, and they help me to assess your comprehension of the readings, lecture, and discussion. In-class writings will be graded on a pass/fail basis as part of your participation grade. </w:t>
            </w:r>
            <w:r w:rsidR="00AB781E">
              <w:t>The two reflection journals count in your participation grade and should follow the rubric for participation below. Each should be 500 words.</w:t>
            </w:r>
          </w:p>
        </w:tc>
        <w:tc>
          <w:tcPr>
            <w:tcW w:w="1620" w:type="dxa"/>
            <w:shd w:val="clear" w:color="auto" w:fill="auto"/>
            <w:vAlign w:val="center"/>
          </w:tcPr>
          <w:p w14:paraId="487E217D" w14:textId="77777777" w:rsidR="0001311C" w:rsidRDefault="00461012" w:rsidP="00461012">
            <w:pPr>
              <w:jc w:val="center"/>
            </w:pPr>
            <w:r>
              <w:t xml:space="preserve">Described </w:t>
            </w:r>
            <w:r w:rsidR="0077166E">
              <w:t xml:space="preserve">in rubric </w:t>
            </w:r>
            <w:r>
              <w:t>below</w:t>
            </w:r>
          </w:p>
        </w:tc>
        <w:tc>
          <w:tcPr>
            <w:tcW w:w="840" w:type="dxa"/>
            <w:shd w:val="clear" w:color="auto" w:fill="auto"/>
            <w:vAlign w:val="center"/>
          </w:tcPr>
          <w:p w14:paraId="29D7A369" w14:textId="6BD08BAA" w:rsidR="0001311C" w:rsidRDefault="00461012" w:rsidP="00461012">
            <w:pPr>
              <w:jc w:val="center"/>
            </w:pPr>
            <w:r>
              <w:t>1</w:t>
            </w:r>
            <w:r w:rsidR="008539F2">
              <w:t>5</w:t>
            </w:r>
          </w:p>
        </w:tc>
      </w:tr>
      <w:tr w:rsidR="0001311C" w14:paraId="42A5106C" w14:textId="77777777" w:rsidTr="00461012">
        <w:tc>
          <w:tcPr>
            <w:tcW w:w="1705" w:type="dxa"/>
            <w:vAlign w:val="center"/>
          </w:tcPr>
          <w:p w14:paraId="5B84264C" w14:textId="623FB2D9" w:rsidR="0001311C" w:rsidRPr="00461012" w:rsidRDefault="009514E8" w:rsidP="00461012">
            <w:pPr>
              <w:rPr>
                <w:b/>
                <w:bCs/>
              </w:rPr>
            </w:pPr>
            <w:r>
              <w:rPr>
                <w:b/>
                <w:bCs/>
              </w:rPr>
              <w:t>E</w:t>
            </w:r>
            <w:r w:rsidR="00461012" w:rsidRPr="00461012">
              <w:rPr>
                <w:b/>
                <w:bCs/>
              </w:rPr>
              <w:t>ssay exam 1</w:t>
            </w:r>
          </w:p>
        </w:tc>
        <w:tc>
          <w:tcPr>
            <w:tcW w:w="5130" w:type="dxa"/>
          </w:tcPr>
          <w:p w14:paraId="77BE1E8D" w14:textId="759B4472" w:rsidR="0001311C" w:rsidRDefault="00461012" w:rsidP="00461012">
            <w:r>
              <w:t xml:space="preserve">Designed to test your comprehension of concepts and readings introduced in class. </w:t>
            </w:r>
            <w:r w:rsidR="009514E8">
              <w:t xml:space="preserve">Open book, open note. </w:t>
            </w:r>
          </w:p>
        </w:tc>
        <w:tc>
          <w:tcPr>
            <w:tcW w:w="1620" w:type="dxa"/>
            <w:vAlign w:val="center"/>
          </w:tcPr>
          <w:p w14:paraId="53A70B78" w14:textId="77777777" w:rsidR="0001311C" w:rsidRDefault="00461012" w:rsidP="00461012">
            <w:pPr>
              <w:jc w:val="center"/>
            </w:pPr>
            <w:r>
              <w:t>Includes short-answer or fill-in-the-blank and at least one short essay</w:t>
            </w:r>
          </w:p>
        </w:tc>
        <w:tc>
          <w:tcPr>
            <w:tcW w:w="840" w:type="dxa"/>
            <w:vAlign w:val="center"/>
          </w:tcPr>
          <w:p w14:paraId="4A6FEB5C" w14:textId="3A52CE52" w:rsidR="0001311C" w:rsidRDefault="009514E8" w:rsidP="00461012">
            <w:pPr>
              <w:jc w:val="center"/>
            </w:pPr>
            <w:r>
              <w:t>15</w:t>
            </w:r>
          </w:p>
        </w:tc>
      </w:tr>
      <w:tr w:rsidR="0001311C" w14:paraId="3DD1A65A" w14:textId="77777777" w:rsidTr="00461012">
        <w:tc>
          <w:tcPr>
            <w:tcW w:w="1705" w:type="dxa"/>
            <w:vAlign w:val="center"/>
          </w:tcPr>
          <w:p w14:paraId="5173DD91" w14:textId="36077ABE" w:rsidR="0001311C" w:rsidRPr="00461012" w:rsidRDefault="009514E8" w:rsidP="00461012">
            <w:pPr>
              <w:rPr>
                <w:b/>
                <w:bCs/>
              </w:rPr>
            </w:pPr>
            <w:r>
              <w:rPr>
                <w:b/>
                <w:bCs/>
              </w:rPr>
              <w:t>Essay</w:t>
            </w:r>
            <w:r w:rsidR="00461012" w:rsidRPr="00461012">
              <w:rPr>
                <w:b/>
                <w:bCs/>
              </w:rPr>
              <w:t xml:space="preserve"> exam 2</w:t>
            </w:r>
          </w:p>
        </w:tc>
        <w:tc>
          <w:tcPr>
            <w:tcW w:w="5130" w:type="dxa"/>
          </w:tcPr>
          <w:p w14:paraId="6507F7D0" w14:textId="1DA71E2B" w:rsidR="0001311C" w:rsidRDefault="00461012" w:rsidP="00461012">
            <w:r>
              <w:t>Designed to test your comprehension of concepts and readings introduced in class.</w:t>
            </w:r>
            <w:r w:rsidR="009514E8">
              <w:t xml:space="preserve"> Open book, open note.</w:t>
            </w:r>
          </w:p>
        </w:tc>
        <w:tc>
          <w:tcPr>
            <w:tcW w:w="1620" w:type="dxa"/>
            <w:vAlign w:val="center"/>
          </w:tcPr>
          <w:p w14:paraId="7DBAD53A" w14:textId="77777777" w:rsidR="0001311C" w:rsidRDefault="00461012" w:rsidP="00461012">
            <w:pPr>
              <w:jc w:val="center"/>
            </w:pPr>
            <w:r>
              <w:t>Includes short-answer or fill-in-the-blank and at least one short essay</w:t>
            </w:r>
          </w:p>
        </w:tc>
        <w:tc>
          <w:tcPr>
            <w:tcW w:w="840" w:type="dxa"/>
            <w:vAlign w:val="center"/>
          </w:tcPr>
          <w:p w14:paraId="03931D24" w14:textId="1DD70872" w:rsidR="0001311C" w:rsidRDefault="009514E8" w:rsidP="00461012">
            <w:pPr>
              <w:jc w:val="center"/>
            </w:pPr>
            <w:r>
              <w:t>15</w:t>
            </w:r>
          </w:p>
        </w:tc>
      </w:tr>
      <w:tr w:rsidR="0001311C" w14:paraId="0127878F" w14:textId="77777777" w:rsidTr="00461012">
        <w:tc>
          <w:tcPr>
            <w:tcW w:w="1705" w:type="dxa"/>
            <w:vAlign w:val="center"/>
          </w:tcPr>
          <w:p w14:paraId="2EE78DFB" w14:textId="30CE45BD" w:rsidR="0001311C" w:rsidRPr="00461012" w:rsidRDefault="002B3ACC" w:rsidP="00461012">
            <w:pPr>
              <w:rPr>
                <w:b/>
                <w:bCs/>
              </w:rPr>
            </w:pPr>
            <w:r>
              <w:rPr>
                <w:b/>
                <w:bCs/>
              </w:rPr>
              <w:t>Research project</w:t>
            </w:r>
          </w:p>
        </w:tc>
        <w:tc>
          <w:tcPr>
            <w:tcW w:w="5130" w:type="dxa"/>
          </w:tcPr>
          <w:p w14:paraId="043EB45F" w14:textId="77777777" w:rsidR="0001311C" w:rsidRDefault="0001311C" w:rsidP="00461012"/>
        </w:tc>
        <w:tc>
          <w:tcPr>
            <w:tcW w:w="1620" w:type="dxa"/>
            <w:vAlign w:val="center"/>
          </w:tcPr>
          <w:p w14:paraId="749A6059" w14:textId="77777777" w:rsidR="0001311C" w:rsidRDefault="0001311C" w:rsidP="00461012">
            <w:pPr>
              <w:jc w:val="center"/>
            </w:pPr>
          </w:p>
        </w:tc>
        <w:tc>
          <w:tcPr>
            <w:tcW w:w="840" w:type="dxa"/>
            <w:vAlign w:val="center"/>
          </w:tcPr>
          <w:p w14:paraId="616F2D3E" w14:textId="77777777" w:rsidR="0001311C" w:rsidRDefault="0001311C" w:rsidP="00461012">
            <w:pPr>
              <w:jc w:val="center"/>
            </w:pPr>
          </w:p>
        </w:tc>
      </w:tr>
      <w:tr w:rsidR="0001311C" w14:paraId="1F9A24A7" w14:textId="77777777" w:rsidTr="00461012">
        <w:tc>
          <w:tcPr>
            <w:tcW w:w="1705" w:type="dxa"/>
            <w:vAlign w:val="center"/>
          </w:tcPr>
          <w:p w14:paraId="648818DE" w14:textId="722418D1" w:rsidR="0001311C" w:rsidRDefault="008539F2" w:rsidP="00461012">
            <w:r>
              <w:lastRenderedPageBreak/>
              <w:t>Interview questions</w:t>
            </w:r>
          </w:p>
        </w:tc>
        <w:tc>
          <w:tcPr>
            <w:tcW w:w="5130" w:type="dxa"/>
          </w:tcPr>
          <w:p w14:paraId="542EE506" w14:textId="3A5B8322" w:rsidR="0001311C" w:rsidRDefault="008539F2" w:rsidP="00461012">
            <w:pPr>
              <w:pStyle w:val="NormalWeb"/>
            </w:pPr>
            <w:r>
              <w:rPr>
                <w:rFonts w:asciiTheme="minorHAnsi" w:hAnsiTheme="minorHAnsi" w:cstheme="minorHAnsi"/>
                <w:sz w:val="22"/>
                <w:szCs w:val="22"/>
              </w:rPr>
              <w:t>Each group will come up with 5 interview questions to be submitted on Canvas.</w:t>
            </w:r>
            <w:r w:rsidR="00461012" w:rsidRPr="00461012">
              <w:rPr>
                <w:rFonts w:asciiTheme="minorHAnsi" w:hAnsiTheme="minorHAnsi" w:cstheme="minorHAnsi"/>
                <w:sz w:val="22"/>
                <w:szCs w:val="22"/>
              </w:rPr>
              <w:t xml:space="preserve"> </w:t>
            </w:r>
          </w:p>
        </w:tc>
        <w:tc>
          <w:tcPr>
            <w:tcW w:w="1620" w:type="dxa"/>
            <w:vAlign w:val="center"/>
          </w:tcPr>
          <w:p w14:paraId="2614FD75" w14:textId="5441E8F9" w:rsidR="0001311C" w:rsidRDefault="008539F2" w:rsidP="00461012">
            <w:pPr>
              <w:jc w:val="center"/>
            </w:pPr>
            <w:r>
              <w:t>5 interview questions related to class research question</w:t>
            </w:r>
          </w:p>
        </w:tc>
        <w:tc>
          <w:tcPr>
            <w:tcW w:w="840" w:type="dxa"/>
            <w:vAlign w:val="center"/>
          </w:tcPr>
          <w:p w14:paraId="0E4C4906" w14:textId="07220724" w:rsidR="0001311C" w:rsidRDefault="008539F2" w:rsidP="00461012">
            <w:pPr>
              <w:jc w:val="center"/>
            </w:pPr>
            <w:r>
              <w:t>10</w:t>
            </w:r>
          </w:p>
        </w:tc>
      </w:tr>
      <w:tr w:rsidR="0001311C" w14:paraId="59F908F1" w14:textId="77777777" w:rsidTr="00461012">
        <w:tc>
          <w:tcPr>
            <w:tcW w:w="1705" w:type="dxa"/>
            <w:vAlign w:val="center"/>
          </w:tcPr>
          <w:p w14:paraId="777CDA5B" w14:textId="6AFC0762" w:rsidR="0001311C" w:rsidRDefault="008539F2" w:rsidP="00461012">
            <w:r>
              <w:t>Interview transcripts and notes</w:t>
            </w:r>
          </w:p>
        </w:tc>
        <w:tc>
          <w:tcPr>
            <w:tcW w:w="5130" w:type="dxa"/>
          </w:tcPr>
          <w:p w14:paraId="0BD1BE09" w14:textId="44EC5A93" w:rsidR="0001311C" w:rsidRDefault="008539F2" w:rsidP="00461012">
            <w:r>
              <w:t>Each student will conduct two interviews with the questions compiled by the class. You must submit both verbatim (word for word) transcripts of your two interviews plus a short reflection on the interview process.</w:t>
            </w:r>
          </w:p>
        </w:tc>
        <w:tc>
          <w:tcPr>
            <w:tcW w:w="1620" w:type="dxa"/>
            <w:vAlign w:val="center"/>
          </w:tcPr>
          <w:p w14:paraId="0874252E" w14:textId="36D934C0" w:rsidR="0001311C" w:rsidRDefault="008539F2" w:rsidP="00461012">
            <w:pPr>
              <w:jc w:val="center"/>
            </w:pPr>
            <w:r>
              <w:t>2 transcripts, 250-500 words on interview process and how it went</w:t>
            </w:r>
          </w:p>
        </w:tc>
        <w:tc>
          <w:tcPr>
            <w:tcW w:w="840" w:type="dxa"/>
            <w:vAlign w:val="center"/>
          </w:tcPr>
          <w:p w14:paraId="6AC31B3E" w14:textId="48D87B5A" w:rsidR="0001311C" w:rsidRDefault="008539F2" w:rsidP="00461012">
            <w:pPr>
              <w:jc w:val="center"/>
            </w:pPr>
            <w:r>
              <w:t>10</w:t>
            </w:r>
          </w:p>
        </w:tc>
      </w:tr>
      <w:tr w:rsidR="0001311C" w14:paraId="74CED328" w14:textId="77777777" w:rsidTr="00461012">
        <w:tc>
          <w:tcPr>
            <w:tcW w:w="1705" w:type="dxa"/>
            <w:vAlign w:val="center"/>
          </w:tcPr>
          <w:p w14:paraId="41D8E336" w14:textId="2B7E2A67" w:rsidR="0001311C" w:rsidRDefault="008539F2" w:rsidP="00461012">
            <w:r>
              <w:t>Coding and coding memo</w:t>
            </w:r>
          </w:p>
        </w:tc>
        <w:tc>
          <w:tcPr>
            <w:tcW w:w="5130" w:type="dxa"/>
          </w:tcPr>
          <w:p w14:paraId="38916A68" w14:textId="5BFA337E" w:rsidR="0001311C" w:rsidRDefault="008539F2" w:rsidP="00461012">
            <w:r>
              <w:t xml:space="preserve">After the groups decide on codebooks together and we work through some examples in class, you will be responsible for coding at least 10 transcripts. You will submit the coded transcripts along with a “memo” about your coding process, how you decided where to apply themes, confusion or difficulties you had, and at least one idea of how you will use the data to make an argument related to the original research question. </w:t>
            </w:r>
            <w:r w:rsidR="00461012" w:rsidRPr="00461012">
              <w:t xml:space="preserve"> </w:t>
            </w:r>
          </w:p>
        </w:tc>
        <w:tc>
          <w:tcPr>
            <w:tcW w:w="1620" w:type="dxa"/>
            <w:vAlign w:val="center"/>
          </w:tcPr>
          <w:p w14:paraId="3DABDED0" w14:textId="6055FA2D" w:rsidR="0001311C" w:rsidRDefault="008539F2" w:rsidP="00461012">
            <w:pPr>
              <w:jc w:val="center"/>
            </w:pPr>
            <w:r>
              <w:t>10 coded transcripts, 500 word coding memo</w:t>
            </w:r>
          </w:p>
        </w:tc>
        <w:tc>
          <w:tcPr>
            <w:tcW w:w="840" w:type="dxa"/>
            <w:vAlign w:val="center"/>
          </w:tcPr>
          <w:p w14:paraId="058FB2E6" w14:textId="77777777" w:rsidR="0001311C" w:rsidRDefault="00461012" w:rsidP="00461012">
            <w:pPr>
              <w:jc w:val="center"/>
            </w:pPr>
            <w:r>
              <w:t>1</w:t>
            </w:r>
            <w:r w:rsidR="00C81013">
              <w:t>5</w:t>
            </w:r>
          </w:p>
        </w:tc>
      </w:tr>
      <w:tr w:rsidR="0001311C" w14:paraId="2FDE6989" w14:textId="77777777" w:rsidTr="00461012">
        <w:tc>
          <w:tcPr>
            <w:tcW w:w="1705" w:type="dxa"/>
            <w:vAlign w:val="center"/>
          </w:tcPr>
          <w:p w14:paraId="3D8788D0" w14:textId="4EDB6121" w:rsidR="0001311C" w:rsidRDefault="00461012" w:rsidP="00461012">
            <w:r>
              <w:t xml:space="preserve">Final </w:t>
            </w:r>
            <w:r w:rsidR="002B3ACC">
              <w:t>analysis</w:t>
            </w:r>
          </w:p>
        </w:tc>
        <w:tc>
          <w:tcPr>
            <w:tcW w:w="5130" w:type="dxa"/>
          </w:tcPr>
          <w:p w14:paraId="139860F7" w14:textId="4FB1AA1E" w:rsidR="0001311C" w:rsidRDefault="008539F2" w:rsidP="00461012">
            <w:r>
              <w:t>For the last part of the assignment, you will submit 5-8 pages forming the analysis portion of a qualitative journal article. In this, you should use your coding, analysis, and supporting outside secondary sources to make an argument about the original research question. We will talk about this in class throughout the semester. It may be helpful to refer to articles we’ve read as an example of how ethnographers do this.</w:t>
            </w:r>
            <w:r w:rsidR="00461012" w:rsidRPr="00461012">
              <w:t xml:space="preserve"> </w:t>
            </w:r>
          </w:p>
        </w:tc>
        <w:tc>
          <w:tcPr>
            <w:tcW w:w="1620" w:type="dxa"/>
            <w:vAlign w:val="center"/>
          </w:tcPr>
          <w:p w14:paraId="57CCAF8F" w14:textId="7BE7CAC4" w:rsidR="0001311C" w:rsidRDefault="008539F2" w:rsidP="00461012">
            <w:pPr>
              <w:jc w:val="center"/>
            </w:pPr>
            <w:r>
              <w:t>5-8</w:t>
            </w:r>
            <w:r w:rsidR="00461012">
              <w:t xml:space="preserve"> pages, with at least </w:t>
            </w:r>
            <w:r>
              <w:t>5 med anthro</w:t>
            </w:r>
            <w:r w:rsidR="00461012">
              <w:t xml:space="preserve"> references </w:t>
            </w:r>
            <w:r>
              <w:t>to support your argument and analysis</w:t>
            </w:r>
          </w:p>
          <w:p w14:paraId="6277D3E5" w14:textId="5E673362" w:rsidR="00461012" w:rsidRDefault="00461012" w:rsidP="00461012">
            <w:pPr>
              <w:jc w:val="center"/>
            </w:pPr>
          </w:p>
        </w:tc>
        <w:tc>
          <w:tcPr>
            <w:tcW w:w="840" w:type="dxa"/>
            <w:vAlign w:val="center"/>
          </w:tcPr>
          <w:p w14:paraId="2A08D4F4" w14:textId="77777777" w:rsidR="0001311C" w:rsidRDefault="00461012" w:rsidP="00461012">
            <w:pPr>
              <w:jc w:val="center"/>
            </w:pPr>
            <w:r>
              <w:t>20</w:t>
            </w:r>
          </w:p>
        </w:tc>
      </w:tr>
      <w:tr w:rsidR="0001311C" w14:paraId="33196D5D" w14:textId="77777777" w:rsidTr="00461012">
        <w:tc>
          <w:tcPr>
            <w:tcW w:w="1705" w:type="dxa"/>
            <w:vAlign w:val="center"/>
          </w:tcPr>
          <w:p w14:paraId="02837EE5" w14:textId="0932960F" w:rsidR="0001311C" w:rsidRPr="00461012" w:rsidRDefault="0001311C" w:rsidP="00461012">
            <w:pPr>
              <w:rPr>
                <w:b/>
                <w:bCs/>
              </w:rPr>
            </w:pPr>
          </w:p>
        </w:tc>
        <w:tc>
          <w:tcPr>
            <w:tcW w:w="5130" w:type="dxa"/>
          </w:tcPr>
          <w:p w14:paraId="09A7CDAB" w14:textId="4D09BA08" w:rsidR="0001311C" w:rsidRPr="00461012" w:rsidRDefault="0001311C" w:rsidP="00461012"/>
        </w:tc>
        <w:tc>
          <w:tcPr>
            <w:tcW w:w="1620" w:type="dxa"/>
            <w:vAlign w:val="center"/>
          </w:tcPr>
          <w:p w14:paraId="0589CEA0" w14:textId="794E546C" w:rsidR="0001311C" w:rsidRDefault="0001311C" w:rsidP="00461012">
            <w:pPr>
              <w:jc w:val="center"/>
            </w:pPr>
          </w:p>
        </w:tc>
        <w:tc>
          <w:tcPr>
            <w:tcW w:w="840" w:type="dxa"/>
            <w:vAlign w:val="center"/>
          </w:tcPr>
          <w:p w14:paraId="12C88EC2" w14:textId="2A9A3775" w:rsidR="0001311C" w:rsidRDefault="0001311C" w:rsidP="00461012">
            <w:pPr>
              <w:jc w:val="center"/>
            </w:pPr>
          </w:p>
        </w:tc>
      </w:tr>
    </w:tbl>
    <w:p w14:paraId="71856744" w14:textId="77777777" w:rsidR="0001311C" w:rsidRPr="0001311C" w:rsidRDefault="0001311C" w:rsidP="0001311C"/>
    <w:p w14:paraId="25D79DC8" w14:textId="77777777" w:rsidR="008E58A0" w:rsidRDefault="008E58A0" w:rsidP="005D6521">
      <w:pPr>
        <w:pStyle w:val="Heading2"/>
        <w:rPr>
          <w:shd w:val="clear" w:color="auto" w:fill="FFFFFF"/>
        </w:rPr>
        <w:sectPr w:rsidR="008E58A0" w:rsidSect="00597C02">
          <w:footerReference w:type="default" r:id="rId10"/>
          <w:pgSz w:w="12240" w:h="15840" w:code="1"/>
          <w:pgMar w:top="1440" w:right="1440" w:bottom="1440" w:left="1440" w:header="720" w:footer="720" w:gutter="0"/>
          <w:cols w:space="720"/>
          <w:docGrid w:linePitch="360"/>
        </w:sectPr>
      </w:pPr>
    </w:p>
    <w:p w14:paraId="5BCCC1B8" w14:textId="77777777" w:rsidR="00597C02" w:rsidRDefault="00D97FC9" w:rsidP="005D6521">
      <w:pPr>
        <w:pStyle w:val="Heading2"/>
        <w:rPr>
          <w:shd w:val="clear" w:color="auto" w:fill="FFFFFF"/>
        </w:rPr>
      </w:pPr>
      <w:r>
        <w:rPr>
          <w:shd w:val="clear" w:color="auto" w:fill="FFFFFF"/>
        </w:rPr>
        <w:lastRenderedPageBreak/>
        <w:t xml:space="preserve">2. </w:t>
      </w:r>
      <w:r w:rsidR="008E58A0">
        <w:rPr>
          <w:shd w:val="clear" w:color="auto" w:fill="FFFFFF"/>
        </w:rPr>
        <w:t>Weekly Course Schedule</w:t>
      </w:r>
      <w:r w:rsidR="00691227">
        <w:rPr>
          <w:shd w:val="clear" w:color="auto" w:fill="FFFFFF"/>
        </w:rPr>
        <w:t xml:space="preserve"> </w:t>
      </w:r>
    </w:p>
    <w:tbl>
      <w:tblPr>
        <w:tblStyle w:val="TableGrid"/>
        <w:tblW w:w="12960" w:type="dxa"/>
        <w:tblLook w:val="04A0" w:firstRow="1" w:lastRow="0" w:firstColumn="1" w:lastColumn="0" w:noHBand="0" w:noVBand="1"/>
      </w:tblPr>
      <w:tblGrid>
        <w:gridCol w:w="1615"/>
        <w:gridCol w:w="1890"/>
        <w:gridCol w:w="8159"/>
        <w:gridCol w:w="1296"/>
      </w:tblGrid>
      <w:tr w:rsidR="00AC7843" w14:paraId="711C85C3" w14:textId="77777777" w:rsidTr="00AC7843">
        <w:trPr>
          <w:trHeight w:val="998"/>
          <w:tblHeader/>
        </w:trPr>
        <w:tc>
          <w:tcPr>
            <w:tcW w:w="1615" w:type="dxa"/>
            <w:shd w:val="clear" w:color="auto" w:fill="EDEDED" w:themeFill="accent3" w:themeFillTint="33"/>
            <w:vAlign w:val="center"/>
          </w:tcPr>
          <w:p w14:paraId="5930954C" w14:textId="77777777" w:rsidR="00AC7843" w:rsidRPr="008E58A0" w:rsidRDefault="00AC7843" w:rsidP="00461012">
            <w:pPr>
              <w:pStyle w:val="Subtitle"/>
              <w:jc w:val="center"/>
            </w:pPr>
            <w:r w:rsidRPr="008E58A0">
              <w:t>Week/ Date</w:t>
            </w:r>
          </w:p>
        </w:tc>
        <w:tc>
          <w:tcPr>
            <w:tcW w:w="1890" w:type="dxa"/>
            <w:shd w:val="clear" w:color="auto" w:fill="EDEDED" w:themeFill="accent3" w:themeFillTint="33"/>
            <w:vAlign w:val="center"/>
          </w:tcPr>
          <w:p w14:paraId="37DC5C34" w14:textId="77777777" w:rsidR="00AC7843" w:rsidRPr="008E58A0" w:rsidRDefault="00AC7843" w:rsidP="00AC7843">
            <w:pPr>
              <w:pStyle w:val="Subtitle"/>
              <w:jc w:val="center"/>
            </w:pPr>
            <w:r>
              <w:t>Activity</w:t>
            </w:r>
          </w:p>
        </w:tc>
        <w:tc>
          <w:tcPr>
            <w:tcW w:w="8159" w:type="dxa"/>
            <w:shd w:val="clear" w:color="auto" w:fill="EDEDED" w:themeFill="accent3" w:themeFillTint="33"/>
            <w:vAlign w:val="center"/>
          </w:tcPr>
          <w:p w14:paraId="1BC9F755" w14:textId="77777777" w:rsidR="00AC7843" w:rsidRPr="008E58A0" w:rsidRDefault="00AC7843" w:rsidP="00461012">
            <w:pPr>
              <w:pStyle w:val="Subtitle"/>
              <w:jc w:val="center"/>
            </w:pPr>
            <w:r w:rsidRPr="008E58A0">
              <w:t>Topic</w:t>
            </w:r>
            <w:r>
              <w:t>/Assignment</w:t>
            </w:r>
            <w:r w:rsidRPr="008E58A0">
              <w:t xml:space="preserve"> </w:t>
            </w:r>
            <w:r>
              <w:br/>
            </w:r>
            <w:r w:rsidRPr="008E58A0">
              <w:t>(Question/Subject)</w:t>
            </w:r>
          </w:p>
        </w:tc>
        <w:tc>
          <w:tcPr>
            <w:tcW w:w="1296" w:type="dxa"/>
            <w:shd w:val="clear" w:color="auto" w:fill="EDEDED" w:themeFill="accent3" w:themeFillTint="33"/>
            <w:vAlign w:val="center"/>
          </w:tcPr>
          <w:p w14:paraId="2E223373" w14:textId="77777777" w:rsidR="00AC7843" w:rsidRPr="008E58A0" w:rsidRDefault="00AC7843" w:rsidP="00461012">
            <w:pPr>
              <w:pStyle w:val="Subtitle"/>
              <w:jc w:val="center"/>
            </w:pPr>
            <w:r w:rsidRPr="008E58A0">
              <w:t>Assigned Work Due</w:t>
            </w:r>
          </w:p>
        </w:tc>
      </w:tr>
      <w:tr w:rsidR="00D8323A" w14:paraId="58FDFEE8" w14:textId="77777777" w:rsidTr="00FF6DC0">
        <w:trPr>
          <w:trHeight w:val="323"/>
        </w:trPr>
        <w:tc>
          <w:tcPr>
            <w:tcW w:w="1615" w:type="dxa"/>
            <w:shd w:val="clear" w:color="auto" w:fill="auto"/>
            <w:vAlign w:val="center"/>
          </w:tcPr>
          <w:p w14:paraId="6E447283" w14:textId="26BDC502" w:rsidR="00D8323A" w:rsidRPr="005832ED" w:rsidRDefault="00D8323A" w:rsidP="00D8323A">
            <w:r w:rsidRPr="005112D6">
              <w:t>Week 1</w:t>
            </w:r>
            <w:r w:rsidRPr="005112D6">
              <w:br/>
            </w:r>
          </w:p>
        </w:tc>
        <w:tc>
          <w:tcPr>
            <w:tcW w:w="1890" w:type="dxa"/>
            <w:shd w:val="clear" w:color="auto" w:fill="auto"/>
            <w:vAlign w:val="center"/>
          </w:tcPr>
          <w:p w14:paraId="52EA025A" w14:textId="77777777" w:rsidR="00D8323A" w:rsidRPr="005832ED" w:rsidRDefault="00D8323A" w:rsidP="00D8323A">
            <w:r w:rsidRPr="005112D6">
              <w:t>Topic</w:t>
            </w:r>
          </w:p>
        </w:tc>
        <w:tc>
          <w:tcPr>
            <w:tcW w:w="8159" w:type="dxa"/>
            <w:shd w:val="clear" w:color="auto" w:fill="auto"/>
            <w:vAlign w:val="center"/>
          </w:tcPr>
          <w:p w14:paraId="76690CC9" w14:textId="77777777" w:rsidR="00D8323A" w:rsidRPr="00F17C7E" w:rsidRDefault="00F17C7E" w:rsidP="00D8323A">
            <w:pPr>
              <w:rPr>
                <w:b/>
                <w:bCs/>
              </w:rPr>
            </w:pPr>
            <w:r w:rsidRPr="00F17C7E">
              <w:rPr>
                <w:b/>
                <w:bCs/>
              </w:rPr>
              <w:t>Introduction and Overview</w:t>
            </w:r>
          </w:p>
        </w:tc>
        <w:tc>
          <w:tcPr>
            <w:tcW w:w="1296" w:type="dxa"/>
            <w:shd w:val="clear" w:color="auto" w:fill="auto"/>
            <w:vAlign w:val="center"/>
          </w:tcPr>
          <w:p w14:paraId="371C6FE9" w14:textId="77777777" w:rsidR="00D8323A" w:rsidRPr="005832ED" w:rsidRDefault="00D8323A" w:rsidP="00D8323A"/>
        </w:tc>
      </w:tr>
      <w:tr w:rsidR="00D8323A" w14:paraId="7DF1CFCC" w14:textId="77777777" w:rsidTr="00FF6DC0">
        <w:tc>
          <w:tcPr>
            <w:tcW w:w="1615" w:type="dxa"/>
            <w:shd w:val="clear" w:color="auto" w:fill="auto"/>
            <w:vAlign w:val="center"/>
          </w:tcPr>
          <w:p w14:paraId="2328EC24" w14:textId="77777777" w:rsidR="00D8323A" w:rsidRPr="005832ED" w:rsidRDefault="00D8323A" w:rsidP="00D8323A"/>
        </w:tc>
        <w:tc>
          <w:tcPr>
            <w:tcW w:w="1890" w:type="dxa"/>
            <w:shd w:val="clear" w:color="auto" w:fill="auto"/>
            <w:vAlign w:val="center"/>
          </w:tcPr>
          <w:p w14:paraId="73F7DD18" w14:textId="77777777" w:rsidR="00D8323A" w:rsidRPr="005832ED" w:rsidRDefault="00D8323A" w:rsidP="00D8323A">
            <w:r w:rsidRPr="005112D6">
              <w:t>Summary</w:t>
            </w:r>
          </w:p>
        </w:tc>
        <w:tc>
          <w:tcPr>
            <w:tcW w:w="8159" w:type="dxa"/>
            <w:shd w:val="clear" w:color="auto" w:fill="auto"/>
            <w:vAlign w:val="center"/>
          </w:tcPr>
          <w:p w14:paraId="06E9CE85" w14:textId="77777777" w:rsidR="00F17C7E" w:rsidRDefault="00F17C7E" w:rsidP="00F17C7E">
            <w:pPr>
              <w:pStyle w:val="ListParagraph"/>
              <w:numPr>
                <w:ilvl w:val="0"/>
                <w:numId w:val="31"/>
              </w:numPr>
            </w:pPr>
            <w:r>
              <w:t>Expectations- mine and yours</w:t>
            </w:r>
          </w:p>
          <w:p w14:paraId="52A46DE7" w14:textId="77777777" w:rsidR="00817394" w:rsidRDefault="00F17C7E" w:rsidP="00817394">
            <w:pPr>
              <w:pStyle w:val="ListParagraph"/>
              <w:numPr>
                <w:ilvl w:val="0"/>
                <w:numId w:val="31"/>
              </w:numPr>
            </w:pPr>
            <w:r>
              <w:t>Thinking like an anthropologist</w:t>
            </w:r>
          </w:p>
          <w:p w14:paraId="0919097E" w14:textId="77777777" w:rsidR="00817394" w:rsidRPr="005832ED" w:rsidRDefault="00817394" w:rsidP="00817394">
            <w:pPr>
              <w:pStyle w:val="ListParagraph"/>
              <w:numPr>
                <w:ilvl w:val="0"/>
                <w:numId w:val="31"/>
              </w:numPr>
            </w:pPr>
            <w:r>
              <w:t>Introduction to anthropological perspectives. Social science methods- ethnography. Introduces history, key themes and methods in the social sciences as practiced by anthropologists.</w:t>
            </w:r>
          </w:p>
        </w:tc>
        <w:tc>
          <w:tcPr>
            <w:tcW w:w="1296" w:type="dxa"/>
            <w:shd w:val="clear" w:color="auto" w:fill="auto"/>
            <w:vAlign w:val="center"/>
          </w:tcPr>
          <w:p w14:paraId="208DE0B2" w14:textId="77777777" w:rsidR="00D8323A" w:rsidRPr="005832ED" w:rsidRDefault="00D8323A" w:rsidP="00D8323A"/>
        </w:tc>
      </w:tr>
      <w:tr w:rsidR="00D8323A" w14:paraId="5A8635FB" w14:textId="77777777" w:rsidTr="00FF6DC0">
        <w:tc>
          <w:tcPr>
            <w:tcW w:w="1615" w:type="dxa"/>
            <w:shd w:val="clear" w:color="auto" w:fill="auto"/>
            <w:vAlign w:val="center"/>
          </w:tcPr>
          <w:p w14:paraId="40BDBBB9" w14:textId="5AB9B58D" w:rsidR="00D8323A" w:rsidRPr="005832ED" w:rsidRDefault="00531E91" w:rsidP="00D8323A">
            <w:r>
              <w:t>Jan. 14 and 16</w:t>
            </w:r>
          </w:p>
        </w:tc>
        <w:tc>
          <w:tcPr>
            <w:tcW w:w="1890" w:type="dxa"/>
            <w:shd w:val="clear" w:color="auto" w:fill="auto"/>
            <w:vAlign w:val="center"/>
          </w:tcPr>
          <w:p w14:paraId="49D7705D" w14:textId="77777777" w:rsidR="00D8323A" w:rsidRPr="005832ED" w:rsidRDefault="00D8323A" w:rsidP="00D8323A">
            <w:r w:rsidRPr="005112D6">
              <w:t>Readings/Works</w:t>
            </w:r>
          </w:p>
        </w:tc>
        <w:tc>
          <w:tcPr>
            <w:tcW w:w="8159" w:type="dxa"/>
            <w:shd w:val="clear" w:color="auto" w:fill="auto"/>
            <w:vAlign w:val="center"/>
          </w:tcPr>
          <w:p w14:paraId="03F6F38C" w14:textId="5B7AA584" w:rsidR="006754F4" w:rsidRPr="006754F4" w:rsidRDefault="00F17C7E" w:rsidP="00D8323A">
            <w:pPr>
              <w:rPr>
                <w:rFonts w:cstheme="minorHAnsi"/>
                <w:szCs w:val="22"/>
              </w:rPr>
            </w:pPr>
            <w:r>
              <w:rPr>
                <w:rFonts w:ascii="Wingdings" w:hAnsi="Wingdings"/>
                <w:szCs w:val="22"/>
              </w:rPr>
              <w:t xml:space="preserve">&amp; </w:t>
            </w:r>
            <w:r w:rsidR="006754F4">
              <w:rPr>
                <w:rFonts w:cstheme="minorHAnsi"/>
                <w:szCs w:val="22"/>
              </w:rPr>
              <w:t>Thursday</w:t>
            </w:r>
          </w:p>
          <w:p w14:paraId="68FE768D" w14:textId="359A8542" w:rsidR="00D8323A" w:rsidRPr="005832ED" w:rsidRDefault="00F17C7E" w:rsidP="00D8323A">
            <w:r w:rsidRPr="00F17C7E">
              <w:t>Lock, M. (1998). Menopause: lessons from anthropology</w:t>
            </w:r>
            <w:r w:rsidRPr="00F17C7E">
              <w:rPr>
                <w:i/>
                <w:iCs/>
              </w:rPr>
              <w:t>. Psychosomatic Medicine</w:t>
            </w:r>
            <w:r w:rsidRPr="00F17C7E">
              <w:t xml:space="preserve">, </w:t>
            </w:r>
            <w:r w:rsidRPr="00F17C7E">
              <w:rPr>
                <w:i/>
                <w:iCs/>
              </w:rPr>
              <w:t>60</w:t>
            </w:r>
            <w:r w:rsidRPr="00F17C7E">
              <w:t>(4), 410-419.</w:t>
            </w:r>
          </w:p>
        </w:tc>
        <w:tc>
          <w:tcPr>
            <w:tcW w:w="1296" w:type="dxa"/>
            <w:shd w:val="clear" w:color="auto" w:fill="auto"/>
            <w:vAlign w:val="center"/>
          </w:tcPr>
          <w:p w14:paraId="0516E61A" w14:textId="77777777" w:rsidR="00D8323A" w:rsidRPr="005832ED" w:rsidRDefault="00D8323A" w:rsidP="00D8323A"/>
        </w:tc>
      </w:tr>
      <w:tr w:rsidR="00D8323A" w14:paraId="68D5D5AE" w14:textId="77777777" w:rsidTr="00FF6DC0">
        <w:tc>
          <w:tcPr>
            <w:tcW w:w="1615" w:type="dxa"/>
            <w:shd w:val="clear" w:color="auto" w:fill="auto"/>
            <w:vAlign w:val="center"/>
          </w:tcPr>
          <w:p w14:paraId="69D1C369" w14:textId="77777777" w:rsidR="00D8323A" w:rsidRPr="005832ED" w:rsidRDefault="00D8323A" w:rsidP="00D8323A"/>
        </w:tc>
        <w:tc>
          <w:tcPr>
            <w:tcW w:w="1890" w:type="dxa"/>
            <w:shd w:val="clear" w:color="auto" w:fill="auto"/>
            <w:vAlign w:val="center"/>
          </w:tcPr>
          <w:p w14:paraId="2F427C32" w14:textId="77777777" w:rsidR="00D8323A" w:rsidRPr="005832ED" w:rsidRDefault="00D8323A" w:rsidP="00D8323A">
            <w:r w:rsidRPr="005112D6">
              <w:t>Assignment</w:t>
            </w:r>
          </w:p>
        </w:tc>
        <w:tc>
          <w:tcPr>
            <w:tcW w:w="8159" w:type="dxa"/>
            <w:shd w:val="clear" w:color="auto" w:fill="auto"/>
            <w:vAlign w:val="center"/>
          </w:tcPr>
          <w:p w14:paraId="24A356F8" w14:textId="77777777" w:rsidR="00D8323A" w:rsidRPr="0025142A" w:rsidRDefault="00AB781E" w:rsidP="00D8323A">
            <w:pPr>
              <w:rPr>
                <w:b/>
                <w:bCs/>
              </w:rPr>
            </w:pPr>
            <w:r w:rsidRPr="0025142A">
              <w:rPr>
                <w:b/>
                <w:bCs/>
              </w:rPr>
              <w:t>Reflection journal- what do health, illness, and healing mean to me? (500 words min.)</w:t>
            </w:r>
          </w:p>
        </w:tc>
        <w:tc>
          <w:tcPr>
            <w:tcW w:w="1296" w:type="dxa"/>
            <w:shd w:val="clear" w:color="auto" w:fill="auto"/>
            <w:vAlign w:val="center"/>
          </w:tcPr>
          <w:p w14:paraId="294C228A" w14:textId="325D03C6" w:rsidR="00D8323A" w:rsidRPr="005832ED" w:rsidRDefault="009A0012" w:rsidP="00D8323A">
            <w:r>
              <w:t xml:space="preserve">Due Monday </w:t>
            </w:r>
            <w:r w:rsidR="00CD1F35">
              <w:t>Jan. 20</w:t>
            </w:r>
            <w:r w:rsidR="00CD1F35" w:rsidRPr="00CD1F35">
              <w:rPr>
                <w:vertAlign w:val="superscript"/>
              </w:rPr>
              <w:t>th</w:t>
            </w:r>
            <w:r w:rsidR="00CD1F35">
              <w:t xml:space="preserve"> </w:t>
            </w:r>
            <w:r w:rsidR="009514E8">
              <w:t xml:space="preserve"> </w:t>
            </w:r>
          </w:p>
        </w:tc>
      </w:tr>
      <w:tr w:rsidR="00AC7843" w14:paraId="5A5291C2" w14:textId="77777777" w:rsidTr="00891848">
        <w:tc>
          <w:tcPr>
            <w:tcW w:w="1615" w:type="dxa"/>
            <w:vAlign w:val="center"/>
          </w:tcPr>
          <w:p w14:paraId="6E737456" w14:textId="77777777" w:rsidR="00AC7843" w:rsidRPr="005832ED" w:rsidRDefault="00AC7843" w:rsidP="005832ED"/>
        </w:tc>
        <w:tc>
          <w:tcPr>
            <w:tcW w:w="1890" w:type="dxa"/>
            <w:vAlign w:val="center"/>
          </w:tcPr>
          <w:p w14:paraId="5E42F84F" w14:textId="77777777" w:rsidR="00AC7843" w:rsidRPr="005832ED" w:rsidRDefault="00AC7843" w:rsidP="00891848"/>
        </w:tc>
        <w:tc>
          <w:tcPr>
            <w:tcW w:w="8159" w:type="dxa"/>
            <w:vAlign w:val="center"/>
          </w:tcPr>
          <w:p w14:paraId="4A3CCC49" w14:textId="77777777" w:rsidR="00AC7843" w:rsidRPr="005832ED" w:rsidRDefault="00AC7843" w:rsidP="005832ED"/>
        </w:tc>
        <w:tc>
          <w:tcPr>
            <w:tcW w:w="1296" w:type="dxa"/>
            <w:vAlign w:val="center"/>
          </w:tcPr>
          <w:p w14:paraId="1975E157" w14:textId="77777777" w:rsidR="00AC7843" w:rsidRPr="005832ED" w:rsidRDefault="00AC7843" w:rsidP="005832ED"/>
        </w:tc>
      </w:tr>
      <w:tr w:rsidR="00AC7843" w14:paraId="3ADEFCE2" w14:textId="77777777" w:rsidTr="00891848">
        <w:tc>
          <w:tcPr>
            <w:tcW w:w="1615" w:type="dxa"/>
            <w:vAlign w:val="center"/>
          </w:tcPr>
          <w:p w14:paraId="2CAEA06F" w14:textId="7C676C97" w:rsidR="00AC7843" w:rsidRPr="005832ED" w:rsidRDefault="00AC7843" w:rsidP="005832ED">
            <w:r w:rsidRPr="005832ED">
              <w:t>Week 2</w:t>
            </w:r>
          </w:p>
        </w:tc>
        <w:tc>
          <w:tcPr>
            <w:tcW w:w="1890" w:type="dxa"/>
            <w:vAlign w:val="center"/>
          </w:tcPr>
          <w:p w14:paraId="424D9DD0" w14:textId="77777777" w:rsidR="00AC7843" w:rsidRPr="005832ED" w:rsidRDefault="00691227" w:rsidP="00891848">
            <w:r>
              <w:t>Topic</w:t>
            </w:r>
          </w:p>
        </w:tc>
        <w:tc>
          <w:tcPr>
            <w:tcW w:w="8159" w:type="dxa"/>
            <w:vAlign w:val="center"/>
          </w:tcPr>
          <w:p w14:paraId="36AC0616" w14:textId="77777777" w:rsidR="00AC7843" w:rsidRPr="00F17C7E" w:rsidRDefault="00F17C7E" w:rsidP="005832ED">
            <w:pPr>
              <w:rPr>
                <w:b/>
                <w:bCs/>
              </w:rPr>
            </w:pPr>
            <w:r w:rsidRPr="00F17C7E">
              <w:rPr>
                <w:b/>
                <w:bCs/>
              </w:rPr>
              <w:t>History and Scope of Medical Anthropology</w:t>
            </w:r>
          </w:p>
        </w:tc>
        <w:tc>
          <w:tcPr>
            <w:tcW w:w="1296" w:type="dxa"/>
            <w:vAlign w:val="center"/>
          </w:tcPr>
          <w:p w14:paraId="00724573" w14:textId="77777777" w:rsidR="00AC7843" w:rsidRPr="005832ED" w:rsidRDefault="00AC7843" w:rsidP="005832ED"/>
        </w:tc>
      </w:tr>
      <w:tr w:rsidR="00AC7843" w14:paraId="592C3808" w14:textId="77777777" w:rsidTr="00891848">
        <w:tc>
          <w:tcPr>
            <w:tcW w:w="1615" w:type="dxa"/>
            <w:vAlign w:val="center"/>
          </w:tcPr>
          <w:p w14:paraId="1798351C" w14:textId="77777777" w:rsidR="00AC7843" w:rsidRPr="005832ED" w:rsidRDefault="00AC7843" w:rsidP="005832ED"/>
        </w:tc>
        <w:tc>
          <w:tcPr>
            <w:tcW w:w="1890" w:type="dxa"/>
            <w:vAlign w:val="center"/>
          </w:tcPr>
          <w:p w14:paraId="453A2B4B" w14:textId="77777777" w:rsidR="00AC7843" w:rsidRPr="005832ED" w:rsidRDefault="00691227" w:rsidP="00891848">
            <w:r>
              <w:t>Summary</w:t>
            </w:r>
          </w:p>
        </w:tc>
        <w:tc>
          <w:tcPr>
            <w:tcW w:w="8159" w:type="dxa"/>
            <w:vAlign w:val="center"/>
          </w:tcPr>
          <w:p w14:paraId="639BB7F5" w14:textId="77777777" w:rsidR="00F17C7E" w:rsidRPr="00F17C7E" w:rsidRDefault="00F17C7E" w:rsidP="00F17C7E">
            <w:pPr>
              <w:pStyle w:val="NormalWeb"/>
              <w:numPr>
                <w:ilvl w:val="0"/>
                <w:numId w:val="30"/>
              </w:numPr>
              <w:rPr>
                <w:rFonts w:asciiTheme="minorHAnsi" w:hAnsiTheme="minorHAnsi" w:cstheme="minorHAnsi"/>
                <w:sz w:val="22"/>
                <w:szCs w:val="22"/>
              </w:rPr>
            </w:pPr>
            <w:r w:rsidRPr="00F17C7E">
              <w:rPr>
                <w:rFonts w:asciiTheme="minorHAnsi" w:hAnsiTheme="minorHAnsi" w:cstheme="minorHAnsi"/>
                <w:sz w:val="22"/>
                <w:szCs w:val="22"/>
              </w:rPr>
              <w:t xml:space="preserve">Medical anthropology or anthropology of health? </w:t>
            </w:r>
          </w:p>
          <w:p w14:paraId="67ED186E" w14:textId="77777777" w:rsidR="00F17C7E" w:rsidRPr="00F17C7E" w:rsidRDefault="00F17C7E" w:rsidP="00F17C7E">
            <w:pPr>
              <w:pStyle w:val="NormalWeb"/>
              <w:numPr>
                <w:ilvl w:val="0"/>
                <w:numId w:val="30"/>
              </w:numPr>
              <w:rPr>
                <w:rFonts w:asciiTheme="minorHAnsi" w:hAnsiTheme="minorHAnsi" w:cstheme="minorHAnsi"/>
                <w:sz w:val="22"/>
                <w:szCs w:val="22"/>
              </w:rPr>
            </w:pPr>
            <w:r w:rsidRPr="00F17C7E">
              <w:rPr>
                <w:rFonts w:asciiTheme="minorHAnsi" w:hAnsiTheme="minorHAnsi" w:cstheme="minorHAnsi"/>
                <w:sz w:val="22"/>
                <w:szCs w:val="22"/>
              </w:rPr>
              <w:t xml:space="preserve">Methods and approaches </w:t>
            </w:r>
          </w:p>
          <w:p w14:paraId="0DCF196B" w14:textId="77777777" w:rsidR="00817394" w:rsidRPr="00817394" w:rsidRDefault="00F17C7E" w:rsidP="00817394">
            <w:pPr>
              <w:pStyle w:val="NormalWeb"/>
              <w:numPr>
                <w:ilvl w:val="0"/>
                <w:numId w:val="30"/>
              </w:numPr>
              <w:rPr>
                <w:rFonts w:ascii="SymbolMT" w:hAnsi="SymbolMT"/>
                <w:sz w:val="22"/>
                <w:szCs w:val="22"/>
              </w:rPr>
            </w:pPr>
            <w:r w:rsidRPr="00F17C7E">
              <w:rPr>
                <w:rFonts w:asciiTheme="minorHAnsi" w:hAnsiTheme="minorHAnsi" w:cstheme="minorHAnsi"/>
                <w:sz w:val="22"/>
                <w:szCs w:val="22"/>
              </w:rPr>
              <w:t>Medical anthropology and its neighbors</w:t>
            </w:r>
          </w:p>
          <w:p w14:paraId="5D0ECF19" w14:textId="77777777" w:rsidR="00817394" w:rsidRPr="00817394" w:rsidRDefault="00817394" w:rsidP="00817394">
            <w:pPr>
              <w:pStyle w:val="NormalWeb"/>
              <w:numPr>
                <w:ilvl w:val="0"/>
                <w:numId w:val="30"/>
              </w:numPr>
              <w:rPr>
                <w:rFonts w:ascii="SymbolMT" w:hAnsi="SymbolMT"/>
                <w:sz w:val="22"/>
                <w:szCs w:val="22"/>
              </w:rPr>
            </w:pPr>
            <w:r w:rsidRPr="00817394">
              <w:rPr>
                <w:rFonts w:asciiTheme="minorHAnsi" w:hAnsiTheme="minorHAnsi"/>
                <w:sz w:val="22"/>
                <w:szCs w:val="22"/>
              </w:rPr>
              <w:t>Close reading of texts; learning about key theories and methods in the social sciences</w:t>
            </w:r>
          </w:p>
        </w:tc>
        <w:tc>
          <w:tcPr>
            <w:tcW w:w="1296" w:type="dxa"/>
            <w:vAlign w:val="center"/>
          </w:tcPr>
          <w:p w14:paraId="1C2BD8E3" w14:textId="77777777" w:rsidR="00AC7843" w:rsidRPr="005832ED" w:rsidRDefault="00AC7843" w:rsidP="005832ED"/>
        </w:tc>
      </w:tr>
      <w:tr w:rsidR="00691227" w14:paraId="707EA230" w14:textId="77777777" w:rsidTr="00891848">
        <w:tc>
          <w:tcPr>
            <w:tcW w:w="1615" w:type="dxa"/>
            <w:vAlign w:val="center"/>
          </w:tcPr>
          <w:p w14:paraId="106E7442" w14:textId="27E48B17" w:rsidR="00691227" w:rsidRPr="005832ED" w:rsidRDefault="00531E91" w:rsidP="005832ED">
            <w:r>
              <w:t>Jan. 21 and 23</w:t>
            </w:r>
          </w:p>
        </w:tc>
        <w:tc>
          <w:tcPr>
            <w:tcW w:w="1890" w:type="dxa"/>
            <w:vAlign w:val="center"/>
          </w:tcPr>
          <w:p w14:paraId="786ECA49" w14:textId="77777777" w:rsidR="00691227" w:rsidRDefault="00691227" w:rsidP="00891848">
            <w:r>
              <w:t>Readings/Works</w:t>
            </w:r>
          </w:p>
        </w:tc>
        <w:tc>
          <w:tcPr>
            <w:tcW w:w="8159" w:type="dxa"/>
            <w:vAlign w:val="center"/>
          </w:tcPr>
          <w:p w14:paraId="4D534935" w14:textId="77777777" w:rsidR="00F17C7E" w:rsidRDefault="00F17C7E" w:rsidP="00F17C7E">
            <w:pPr>
              <w:rPr>
                <w:rFonts w:ascii="Times New Roman" w:hAnsi="Times New Roman"/>
                <w:sz w:val="24"/>
                <w:szCs w:val="24"/>
              </w:rPr>
            </w:pPr>
            <w:r>
              <w:rPr>
                <w:rFonts w:ascii="Wingdings" w:hAnsi="Wingdings"/>
              </w:rPr>
              <w:t xml:space="preserve">&amp; </w:t>
            </w:r>
            <w:r>
              <w:t>Tuesday</w:t>
            </w:r>
          </w:p>
          <w:p w14:paraId="0F2C454E" w14:textId="77777777" w:rsidR="00F17C7E" w:rsidRDefault="00F17C7E" w:rsidP="00F17C7E">
            <w:r>
              <w:t xml:space="preserve">Singer et al., Ch. 1 (p. 1–36) </w:t>
            </w:r>
          </w:p>
          <w:p w14:paraId="306B8D04" w14:textId="77777777" w:rsidR="00F17C7E" w:rsidRDefault="00F17C7E" w:rsidP="00F17C7E">
            <w:r>
              <w:t>Inhorn, M., C. (2007). Medical anthropology at the intersections</w:t>
            </w:r>
            <w:r>
              <w:rPr>
                <w:i/>
                <w:iCs/>
              </w:rPr>
              <w:t>. Medical Anthropology Quarterly</w:t>
            </w:r>
            <w:r>
              <w:t xml:space="preserve">, </w:t>
            </w:r>
            <w:r>
              <w:rPr>
                <w:i/>
                <w:iCs/>
              </w:rPr>
              <w:t>21</w:t>
            </w:r>
            <w:r>
              <w:t xml:space="preserve">(3), 249-255. </w:t>
            </w:r>
          </w:p>
          <w:p w14:paraId="290D9777" w14:textId="77777777" w:rsidR="00F17C7E" w:rsidRDefault="00F17C7E" w:rsidP="00F17C7E">
            <w:r>
              <w:rPr>
                <w:rFonts w:ascii="Wingdings" w:hAnsi="Wingdings"/>
              </w:rPr>
              <w:lastRenderedPageBreak/>
              <w:t xml:space="preserve">&amp; </w:t>
            </w:r>
            <w:r>
              <w:t xml:space="preserve">Thursday </w:t>
            </w:r>
          </w:p>
          <w:p w14:paraId="09786EE0" w14:textId="77777777" w:rsidR="00F17C7E" w:rsidRDefault="00F17C7E" w:rsidP="00F17C7E">
            <w:r>
              <w:t xml:space="preserve">Singer et al., Ch. 2 (p. 37–64) </w:t>
            </w:r>
          </w:p>
          <w:p w14:paraId="42FE18B2" w14:textId="09D46E5C" w:rsidR="00691227" w:rsidRPr="005832ED" w:rsidRDefault="00F17C7E" w:rsidP="00F17C7E">
            <w:r>
              <w:t>Holtz, T. H., Holmes, S., Stonington, S., &amp; Eisenberg, L. (2006). Health is still social: contemporary examples in the age of the genome</w:t>
            </w:r>
            <w:r>
              <w:rPr>
                <w:i/>
                <w:iCs/>
              </w:rPr>
              <w:t>. PLoS Medicine</w:t>
            </w:r>
            <w:r>
              <w:t xml:space="preserve">, </w:t>
            </w:r>
            <w:r>
              <w:rPr>
                <w:i/>
                <w:iCs/>
              </w:rPr>
              <w:t>3</w:t>
            </w:r>
            <w:r>
              <w:t xml:space="preserve">(10), e419. </w:t>
            </w:r>
          </w:p>
        </w:tc>
        <w:tc>
          <w:tcPr>
            <w:tcW w:w="1296" w:type="dxa"/>
            <w:vAlign w:val="center"/>
          </w:tcPr>
          <w:p w14:paraId="29064480" w14:textId="77777777" w:rsidR="00691227" w:rsidRPr="005832ED" w:rsidRDefault="00691227" w:rsidP="005832ED"/>
        </w:tc>
      </w:tr>
      <w:tr w:rsidR="00691227" w14:paraId="7F054F66" w14:textId="77777777" w:rsidTr="00891848">
        <w:tc>
          <w:tcPr>
            <w:tcW w:w="1615" w:type="dxa"/>
            <w:vAlign w:val="center"/>
          </w:tcPr>
          <w:p w14:paraId="4520F469" w14:textId="77777777" w:rsidR="00691227" w:rsidRPr="005832ED" w:rsidRDefault="00691227" w:rsidP="005832ED"/>
        </w:tc>
        <w:tc>
          <w:tcPr>
            <w:tcW w:w="1890" w:type="dxa"/>
            <w:vAlign w:val="center"/>
          </w:tcPr>
          <w:p w14:paraId="1C4D4C6B" w14:textId="77777777" w:rsidR="00691227" w:rsidRDefault="00691227" w:rsidP="00891848">
            <w:r>
              <w:t>Assignment</w:t>
            </w:r>
          </w:p>
        </w:tc>
        <w:tc>
          <w:tcPr>
            <w:tcW w:w="8159" w:type="dxa"/>
            <w:vAlign w:val="center"/>
          </w:tcPr>
          <w:p w14:paraId="5C796A67" w14:textId="58D0A42D" w:rsidR="00691227" w:rsidRPr="0025142A" w:rsidRDefault="00763B41" w:rsidP="005832ED">
            <w:pPr>
              <w:rPr>
                <w:b/>
                <w:bCs/>
              </w:rPr>
            </w:pPr>
            <w:r w:rsidRPr="0025142A">
              <w:rPr>
                <w:b/>
                <w:bCs/>
              </w:rPr>
              <w:t>Class picks topic for semester-long final project, to be done in class, no submission due</w:t>
            </w:r>
          </w:p>
        </w:tc>
        <w:tc>
          <w:tcPr>
            <w:tcW w:w="1296" w:type="dxa"/>
            <w:vAlign w:val="center"/>
          </w:tcPr>
          <w:p w14:paraId="38F3E0D6" w14:textId="77777777" w:rsidR="00691227" w:rsidRPr="005832ED" w:rsidRDefault="00691227" w:rsidP="005832ED"/>
        </w:tc>
      </w:tr>
      <w:tr w:rsidR="00691227" w14:paraId="7CB5FE60" w14:textId="77777777" w:rsidTr="00891848">
        <w:tc>
          <w:tcPr>
            <w:tcW w:w="1615" w:type="dxa"/>
            <w:vAlign w:val="center"/>
          </w:tcPr>
          <w:p w14:paraId="09C3FE35" w14:textId="77777777" w:rsidR="00691227" w:rsidRPr="005832ED" w:rsidRDefault="00691227" w:rsidP="00691227"/>
        </w:tc>
        <w:tc>
          <w:tcPr>
            <w:tcW w:w="1890" w:type="dxa"/>
            <w:vAlign w:val="center"/>
          </w:tcPr>
          <w:p w14:paraId="3EFBFE5C" w14:textId="77777777" w:rsidR="00691227" w:rsidRDefault="00691227" w:rsidP="00691227"/>
        </w:tc>
        <w:tc>
          <w:tcPr>
            <w:tcW w:w="8159" w:type="dxa"/>
            <w:vAlign w:val="center"/>
          </w:tcPr>
          <w:p w14:paraId="6459F7B8" w14:textId="77777777" w:rsidR="00691227" w:rsidRPr="005832ED" w:rsidRDefault="00691227" w:rsidP="00691227"/>
        </w:tc>
        <w:tc>
          <w:tcPr>
            <w:tcW w:w="1296" w:type="dxa"/>
            <w:vAlign w:val="center"/>
          </w:tcPr>
          <w:p w14:paraId="6A81480D" w14:textId="77777777" w:rsidR="00691227" w:rsidRPr="005832ED" w:rsidRDefault="00691227" w:rsidP="00691227"/>
        </w:tc>
      </w:tr>
      <w:tr w:rsidR="00691227" w14:paraId="39301528" w14:textId="77777777" w:rsidTr="00891848">
        <w:tc>
          <w:tcPr>
            <w:tcW w:w="1615" w:type="dxa"/>
            <w:vAlign w:val="center"/>
          </w:tcPr>
          <w:p w14:paraId="6CEC990A" w14:textId="4C4489CD" w:rsidR="00691227" w:rsidRPr="005832ED" w:rsidRDefault="00691227" w:rsidP="00691227">
            <w:r w:rsidRPr="005832ED">
              <w:t>Week 3</w:t>
            </w:r>
          </w:p>
        </w:tc>
        <w:tc>
          <w:tcPr>
            <w:tcW w:w="1890" w:type="dxa"/>
            <w:vAlign w:val="center"/>
          </w:tcPr>
          <w:p w14:paraId="4BB811B0" w14:textId="77777777" w:rsidR="00691227" w:rsidRPr="005832ED" w:rsidRDefault="00691227" w:rsidP="00691227">
            <w:r>
              <w:t>Topic</w:t>
            </w:r>
          </w:p>
        </w:tc>
        <w:tc>
          <w:tcPr>
            <w:tcW w:w="8159" w:type="dxa"/>
            <w:vAlign w:val="center"/>
          </w:tcPr>
          <w:p w14:paraId="6F8B6CEB" w14:textId="77777777" w:rsidR="00691227" w:rsidRPr="00F17C7E" w:rsidRDefault="00F17C7E" w:rsidP="00691227">
            <w:pPr>
              <w:rPr>
                <w:b/>
                <w:bCs/>
              </w:rPr>
            </w:pPr>
            <w:r w:rsidRPr="00F17C7E">
              <w:rPr>
                <w:b/>
                <w:bCs/>
              </w:rPr>
              <w:t>Conceptions of Sickness and Health</w:t>
            </w:r>
          </w:p>
        </w:tc>
        <w:tc>
          <w:tcPr>
            <w:tcW w:w="1296" w:type="dxa"/>
            <w:vAlign w:val="center"/>
          </w:tcPr>
          <w:p w14:paraId="52DE675C" w14:textId="77777777" w:rsidR="00691227" w:rsidRPr="005832ED" w:rsidRDefault="00691227" w:rsidP="00691227"/>
        </w:tc>
      </w:tr>
      <w:tr w:rsidR="00691227" w14:paraId="402B8F21" w14:textId="77777777" w:rsidTr="00891848">
        <w:tc>
          <w:tcPr>
            <w:tcW w:w="1615" w:type="dxa"/>
            <w:vAlign w:val="center"/>
          </w:tcPr>
          <w:p w14:paraId="04A8661E" w14:textId="77777777" w:rsidR="00691227" w:rsidRPr="005832ED" w:rsidRDefault="00691227" w:rsidP="00691227"/>
        </w:tc>
        <w:tc>
          <w:tcPr>
            <w:tcW w:w="1890" w:type="dxa"/>
            <w:vAlign w:val="center"/>
          </w:tcPr>
          <w:p w14:paraId="4B62446C" w14:textId="77777777" w:rsidR="00691227" w:rsidRPr="005832ED" w:rsidRDefault="00691227" w:rsidP="00691227">
            <w:r>
              <w:t>Summary</w:t>
            </w:r>
          </w:p>
        </w:tc>
        <w:tc>
          <w:tcPr>
            <w:tcW w:w="8159" w:type="dxa"/>
            <w:vAlign w:val="center"/>
          </w:tcPr>
          <w:p w14:paraId="13E7AD91" w14:textId="77777777" w:rsidR="00F17C7E" w:rsidRPr="00F17C7E" w:rsidRDefault="00F17C7E" w:rsidP="00F17C7E">
            <w:pPr>
              <w:pStyle w:val="NormalWeb"/>
              <w:numPr>
                <w:ilvl w:val="0"/>
                <w:numId w:val="32"/>
              </w:numPr>
              <w:rPr>
                <w:rFonts w:asciiTheme="minorHAnsi" w:hAnsiTheme="minorHAnsi" w:cstheme="minorHAnsi"/>
                <w:sz w:val="22"/>
                <w:szCs w:val="22"/>
              </w:rPr>
            </w:pPr>
            <w:r w:rsidRPr="00F17C7E">
              <w:rPr>
                <w:rFonts w:asciiTheme="minorHAnsi" w:hAnsiTheme="minorHAnsi" w:cstheme="minorHAnsi"/>
                <w:sz w:val="22"/>
                <w:szCs w:val="22"/>
              </w:rPr>
              <w:t xml:space="preserve">Illness and disease, healing and curing </w:t>
            </w:r>
          </w:p>
          <w:p w14:paraId="39FA4E58" w14:textId="77777777" w:rsidR="00F17C7E" w:rsidRPr="00F17C7E" w:rsidRDefault="00F17C7E" w:rsidP="00F17C7E">
            <w:pPr>
              <w:pStyle w:val="NormalWeb"/>
              <w:numPr>
                <w:ilvl w:val="0"/>
                <w:numId w:val="32"/>
              </w:numPr>
              <w:rPr>
                <w:rFonts w:asciiTheme="minorHAnsi" w:hAnsiTheme="minorHAnsi" w:cstheme="minorHAnsi"/>
                <w:sz w:val="22"/>
                <w:szCs w:val="22"/>
              </w:rPr>
            </w:pPr>
            <w:r w:rsidRPr="00F17C7E">
              <w:rPr>
                <w:rFonts w:asciiTheme="minorHAnsi" w:hAnsiTheme="minorHAnsi" w:cstheme="minorHAnsi"/>
                <w:sz w:val="22"/>
                <w:szCs w:val="22"/>
              </w:rPr>
              <w:t xml:space="preserve">Understanding suffering </w:t>
            </w:r>
          </w:p>
          <w:p w14:paraId="529C686C" w14:textId="77777777" w:rsidR="00817394" w:rsidRDefault="00F17C7E" w:rsidP="00F17C7E">
            <w:pPr>
              <w:pStyle w:val="NormalWeb"/>
              <w:numPr>
                <w:ilvl w:val="0"/>
                <w:numId w:val="32"/>
              </w:numPr>
              <w:rPr>
                <w:rFonts w:asciiTheme="minorHAnsi" w:hAnsiTheme="minorHAnsi" w:cstheme="minorHAnsi"/>
                <w:sz w:val="22"/>
                <w:szCs w:val="22"/>
              </w:rPr>
            </w:pPr>
            <w:r w:rsidRPr="00F17C7E">
              <w:rPr>
                <w:rFonts w:asciiTheme="minorHAnsi" w:hAnsiTheme="minorHAnsi" w:cstheme="minorHAnsi"/>
                <w:sz w:val="22"/>
                <w:szCs w:val="22"/>
              </w:rPr>
              <w:t>The role of the body in anthropology of health</w:t>
            </w:r>
          </w:p>
          <w:p w14:paraId="356A2AD4" w14:textId="443A40CA" w:rsidR="00691227" w:rsidRPr="006754F4" w:rsidRDefault="00817394" w:rsidP="00691227">
            <w:pPr>
              <w:pStyle w:val="NormalWeb"/>
              <w:numPr>
                <w:ilvl w:val="0"/>
                <w:numId w:val="32"/>
              </w:numPr>
              <w:rPr>
                <w:rFonts w:asciiTheme="minorHAnsi" w:hAnsiTheme="minorHAnsi" w:cstheme="minorHAnsi"/>
                <w:sz w:val="22"/>
                <w:szCs w:val="22"/>
              </w:rPr>
            </w:pPr>
            <w:r>
              <w:rPr>
                <w:rFonts w:asciiTheme="minorHAnsi" w:hAnsiTheme="minorHAnsi" w:cstheme="minorHAnsi"/>
                <w:sz w:val="22"/>
                <w:szCs w:val="22"/>
              </w:rPr>
              <w:t xml:space="preserve">Identifying social institutions and structures; </w:t>
            </w:r>
            <w:r w:rsidRPr="00817394">
              <w:rPr>
                <w:rFonts w:asciiTheme="minorHAnsi" w:hAnsiTheme="minorHAnsi" w:cstheme="minorHAnsi"/>
                <w:sz w:val="22"/>
                <w:szCs w:val="22"/>
              </w:rPr>
              <w:t>Examine the cultural, economic, geographic, historical, political, and/or social experiences and processes that characterize the contemporary world</w:t>
            </w:r>
            <w:r>
              <w:rPr>
                <w:rFonts w:asciiTheme="minorHAnsi" w:hAnsiTheme="minorHAnsi" w:cstheme="minorHAnsi"/>
                <w:sz w:val="22"/>
                <w:szCs w:val="22"/>
              </w:rPr>
              <w:t>.</w:t>
            </w:r>
          </w:p>
        </w:tc>
        <w:tc>
          <w:tcPr>
            <w:tcW w:w="1296" w:type="dxa"/>
            <w:vAlign w:val="center"/>
          </w:tcPr>
          <w:p w14:paraId="44F9D9F6" w14:textId="77777777" w:rsidR="00691227" w:rsidRPr="005832ED" w:rsidRDefault="00691227" w:rsidP="00691227"/>
        </w:tc>
      </w:tr>
      <w:tr w:rsidR="00691227" w14:paraId="1FE0AAD1" w14:textId="77777777" w:rsidTr="00891848">
        <w:tc>
          <w:tcPr>
            <w:tcW w:w="1615" w:type="dxa"/>
            <w:vAlign w:val="center"/>
          </w:tcPr>
          <w:p w14:paraId="621EB9E1" w14:textId="19F82AE1" w:rsidR="00691227" w:rsidRPr="005832ED" w:rsidRDefault="00531E91" w:rsidP="00691227">
            <w:r>
              <w:t>Jan. 28 and 30</w:t>
            </w:r>
          </w:p>
        </w:tc>
        <w:tc>
          <w:tcPr>
            <w:tcW w:w="1890" w:type="dxa"/>
            <w:vAlign w:val="center"/>
          </w:tcPr>
          <w:p w14:paraId="4FCDE539" w14:textId="77777777" w:rsidR="00691227" w:rsidRPr="005832ED" w:rsidRDefault="00691227" w:rsidP="00691227">
            <w:r>
              <w:t>Readings/Works</w:t>
            </w:r>
          </w:p>
        </w:tc>
        <w:tc>
          <w:tcPr>
            <w:tcW w:w="8159" w:type="dxa"/>
            <w:vAlign w:val="center"/>
          </w:tcPr>
          <w:p w14:paraId="28DF988C" w14:textId="77777777" w:rsidR="00F17C7E" w:rsidRDefault="00F17C7E" w:rsidP="00F17C7E">
            <w:pPr>
              <w:rPr>
                <w:rFonts w:ascii="Times New Roman" w:hAnsi="Times New Roman"/>
                <w:sz w:val="24"/>
                <w:szCs w:val="24"/>
              </w:rPr>
            </w:pPr>
            <w:r>
              <w:rPr>
                <w:rFonts w:ascii="Wingdings" w:hAnsi="Wingdings"/>
              </w:rPr>
              <w:t xml:space="preserve">&amp; </w:t>
            </w:r>
            <w:r>
              <w:t xml:space="preserve">Tuesday </w:t>
            </w:r>
          </w:p>
          <w:p w14:paraId="24EBE85C" w14:textId="77777777" w:rsidR="00F17C7E" w:rsidRDefault="00F17C7E" w:rsidP="00F17C7E">
            <w:r>
              <w:t xml:space="preserve">Singer et al., Ch. 3 (p. 65–101) </w:t>
            </w:r>
          </w:p>
          <w:p w14:paraId="093DDF6D" w14:textId="77777777" w:rsidR="00F17C7E" w:rsidRDefault="00F17C7E" w:rsidP="00F17C7E">
            <w:r>
              <w:t>Kleinman, A., Eisenberg, L., &amp; Good, B. (1978). Culture, illness, and care: clinical lessons from anthropologic and cross-cultural research</w:t>
            </w:r>
            <w:r>
              <w:rPr>
                <w:i/>
                <w:iCs/>
              </w:rPr>
              <w:t>. Annals of Internal Medicine</w:t>
            </w:r>
            <w:r>
              <w:t xml:space="preserve">, </w:t>
            </w:r>
            <w:r>
              <w:rPr>
                <w:i/>
                <w:iCs/>
              </w:rPr>
              <w:t>88</w:t>
            </w:r>
            <w:r>
              <w:t xml:space="preserve">, 251-258. </w:t>
            </w:r>
          </w:p>
          <w:p w14:paraId="25B10F72" w14:textId="77777777" w:rsidR="00F17C7E" w:rsidRDefault="00F17C7E" w:rsidP="00F17C7E">
            <w:r>
              <w:rPr>
                <w:rFonts w:ascii="Wingdings" w:hAnsi="Wingdings"/>
              </w:rPr>
              <w:t xml:space="preserve">&amp; </w:t>
            </w:r>
            <w:r>
              <w:t xml:space="preserve">Thursday </w:t>
            </w:r>
          </w:p>
          <w:p w14:paraId="5413CD18" w14:textId="77777777" w:rsidR="00691227" w:rsidRDefault="00BE2456" w:rsidP="00691227">
            <w:r>
              <w:t xml:space="preserve">Lock, M. &amp; Scheper-Hughes, N. (1996). "A Critical-interpretive Approach in Medical Anthropology: Rituals and Routines of Discipline and Dissent". In C. F. Sargent &amp; T. M. Johnson (Eds.), </w:t>
            </w:r>
            <w:r>
              <w:rPr>
                <w:rStyle w:val="Emphasis"/>
              </w:rPr>
              <w:t>Handbook of Medical Anthropology: Contemporary Theory and Method</w:t>
            </w:r>
            <w:r>
              <w:t>. (Revised ed., pp. 41-70). Westport, CT: Praeger Publishers.</w:t>
            </w:r>
            <w:r w:rsidRPr="005832ED">
              <w:t xml:space="preserve"> </w:t>
            </w:r>
          </w:p>
          <w:p w14:paraId="674EABDF" w14:textId="4BBCE560" w:rsidR="00BF02DA" w:rsidRPr="00904F8C" w:rsidRDefault="00BF02DA" w:rsidP="00691227">
            <w:pPr>
              <w:rPr>
                <w:b/>
                <w:bCs/>
              </w:rPr>
            </w:pPr>
            <w:r w:rsidRPr="00904F8C">
              <w:rPr>
                <w:b/>
                <w:bCs/>
              </w:rPr>
              <w:t>Groups work on interview questions for project in class</w:t>
            </w:r>
          </w:p>
        </w:tc>
        <w:tc>
          <w:tcPr>
            <w:tcW w:w="1296" w:type="dxa"/>
            <w:vAlign w:val="center"/>
          </w:tcPr>
          <w:p w14:paraId="50246918" w14:textId="77777777" w:rsidR="00691227" w:rsidRPr="005832ED" w:rsidRDefault="00691227" w:rsidP="00691227"/>
        </w:tc>
      </w:tr>
      <w:tr w:rsidR="00691227" w14:paraId="50707359" w14:textId="77777777" w:rsidTr="00891848">
        <w:tc>
          <w:tcPr>
            <w:tcW w:w="1615" w:type="dxa"/>
            <w:vAlign w:val="center"/>
          </w:tcPr>
          <w:p w14:paraId="0905D963" w14:textId="77777777" w:rsidR="00691227" w:rsidRPr="005832ED" w:rsidRDefault="00691227" w:rsidP="00691227"/>
        </w:tc>
        <w:tc>
          <w:tcPr>
            <w:tcW w:w="1890" w:type="dxa"/>
            <w:vAlign w:val="center"/>
          </w:tcPr>
          <w:p w14:paraId="40716D0D" w14:textId="77777777" w:rsidR="00691227" w:rsidRPr="005832ED" w:rsidRDefault="00691227" w:rsidP="00691227">
            <w:r>
              <w:t>Assignment</w:t>
            </w:r>
          </w:p>
        </w:tc>
        <w:tc>
          <w:tcPr>
            <w:tcW w:w="8159" w:type="dxa"/>
            <w:vAlign w:val="center"/>
          </w:tcPr>
          <w:p w14:paraId="5A716D81" w14:textId="77777777" w:rsidR="00691227" w:rsidRPr="002F6BB7" w:rsidRDefault="002F6BB7" w:rsidP="00691227">
            <w:pPr>
              <w:rPr>
                <w:b/>
                <w:bCs/>
              </w:rPr>
            </w:pPr>
            <w:r>
              <w:rPr>
                <w:b/>
                <w:bCs/>
              </w:rPr>
              <w:t>Perusall</w:t>
            </w:r>
          </w:p>
        </w:tc>
        <w:tc>
          <w:tcPr>
            <w:tcW w:w="1296" w:type="dxa"/>
            <w:vAlign w:val="center"/>
          </w:tcPr>
          <w:p w14:paraId="4C82C946" w14:textId="77777777" w:rsidR="00691227" w:rsidRPr="005832ED" w:rsidRDefault="002F6BB7" w:rsidP="00691227">
            <w:r>
              <w:t>Tuesday</w:t>
            </w:r>
          </w:p>
        </w:tc>
      </w:tr>
      <w:tr w:rsidR="00691227" w14:paraId="30128C25" w14:textId="77777777" w:rsidTr="00891848">
        <w:tc>
          <w:tcPr>
            <w:tcW w:w="1615" w:type="dxa"/>
            <w:vAlign w:val="center"/>
          </w:tcPr>
          <w:p w14:paraId="0505ECE9" w14:textId="77777777" w:rsidR="00691227" w:rsidRPr="005832ED" w:rsidRDefault="00691227" w:rsidP="005832ED"/>
        </w:tc>
        <w:tc>
          <w:tcPr>
            <w:tcW w:w="1890" w:type="dxa"/>
            <w:vAlign w:val="center"/>
          </w:tcPr>
          <w:p w14:paraId="4F5E5660" w14:textId="77777777" w:rsidR="00691227" w:rsidRPr="005832ED" w:rsidRDefault="00691227" w:rsidP="00891848"/>
        </w:tc>
        <w:tc>
          <w:tcPr>
            <w:tcW w:w="8159" w:type="dxa"/>
            <w:vAlign w:val="center"/>
          </w:tcPr>
          <w:p w14:paraId="71246F66" w14:textId="77777777" w:rsidR="00691227" w:rsidRPr="005832ED" w:rsidRDefault="00691227" w:rsidP="005832ED"/>
        </w:tc>
        <w:tc>
          <w:tcPr>
            <w:tcW w:w="1296" w:type="dxa"/>
            <w:vAlign w:val="center"/>
          </w:tcPr>
          <w:p w14:paraId="1DD283AF" w14:textId="77777777" w:rsidR="00691227" w:rsidRPr="005832ED" w:rsidRDefault="00691227" w:rsidP="005832ED"/>
        </w:tc>
      </w:tr>
      <w:tr w:rsidR="00691227" w14:paraId="1073FAF0" w14:textId="77777777" w:rsidTr="00891848">
        <w:tc>
          <w:tcPr>
            <w:tcW w:w="1615" w:type="dxa"/>
            <w:vAlign w:val="center"/>
          </w:tcPr>
          <w:p w14:paraId="52972A6D" w14:textId="6EA1B25D" w:rsidR="00691227" w:rsidRPr="005832ED" w:rsidRDefault="00691227" w:rsidP="00691227">
            <w:r w:rsidRPr="005832ED">
              <w:lastRenderedPageBreak/>
              <w:t>Week 4</w:t>
            </w:r>
          </w:p>
        </w:tc>
        <w:tc>
          <w:tcPr>
            <w:tcW w:w="1890" w:type="dxa"/>
            <w:vAlign w:val="center"/>
          </w:tcPr>
          <w:p w14:paraId="0C438047" w14:textId="77777777" w:rsidR="00691227" w:rsidRPr="005832ED" w:rsidRDefault="00691227" w:rsidP="00691227">
            <w:r>
              <w:t>Topic</w:t>
            </w:r>
          </w:p>
        </w:tc>
        <w:tc>
          <w:tcPr>
            <w:tcW w:w="8159" w:type="dxa"/>
            <w:vAlign w:val="center"/>
          </w:tcPr>
          <w:p w14:paraId="149CCDC1" w14:textId="77777777" w:rsidR="00691227" w:rsidRPr="00F17C7E" w:rsidRDefault="00F17C7E" w:rsidP="00691227">
            <w:pPr>
              <w:rPr>
                <w:b/>
                <w:bCs/>
              </w:rPr>
            </w:pPr>
            <w:r w:rsidRPr="00F17C7E">
              <w:rPr>
                <w:b/>
                <w:bCs/>
              </w:rPr>
              <w:t>Disparities, Inequalities, Inequities</w:t>
            </w:r>
          </w:p>
        </w:tc>
        <w:tc>
          <w:tcPr>
            <w:tcW w:w="1296" w:type="dxa"/>
            <w:vAlign w:val="center"/>
          </w:tcPr>
          <w:p w14:paraId="5E8E3429" w14:textId="77777777" w:rsidR="00691227" w:rsidRPr="005832ED" w:rsidRDefault="00691227" w:rsidP="00691227"/>
        </w:tc>
      </w:tr>
      <w:tr w:rsidR="00691227" w14:paraId="62CCED5B" w14:textId="77777777" w:rsidTr="00891848">
        <w:tc>
          <w:tcPr>
            <w:tcW w:w="1615" w:type="dxa"/>
            <w:vAlign w:val="center"/>
          </w:tcPr>
          <w:p w14:paraId="4C6E8E32" w14:textId="77777777" w:rsidR="00691227" w:rsidRPr="005832ED" w:rsidRDefault="00691227" w:rsidP="00691227"/>
        </w:tc>
        <w:tc>
          <w:tcPr>
            <w:tcW w:w="1890" w:type="dxa"/>
            <w:vAlign w:val="center"/>
          </w:tcPr>
          <w:p w14:paraId="4851F92B" w14:textId="77777777" w:rsidR="00691227" w:rsidRPr="005832ED" w:rsidRDefault="00691227" w:rsidP="00691227">
            <w:r>
              <w:t>Summary</w:t>
            </w:r>
          </w:p>
        </w:tc>
        <w:tc>
          <w:tcPr>
            <w:tcW w:w="8159" w:type="dxa"/>
            <w:vAlign w:val="center"/>
          </w:tcPr>
          <w:p w14:paraId="0BD0BAC5" w14:textId="77777777" w:rsidR="00F17C7E" w:rsidRPr="00F17C7E" w:rsidRDefault="00F17C7E" w:rsidP="00F17C7E">
            <w:pPr>
              <w:pStyle w:val="NormalWeb"/>
              <w:numPr>
                <w:ilvl w:val="0"/>
                <w:numId w:val="33"/>
              </w:numPr>
              <w:rPr>
                <w:rFonts w:asciiTheme="minorHAnsi" w:hAnsiTheme="minorHAnsi" w:cstheme="minorHAnsi"/>
                <w:sz w:val="22"/>
                <w:szCs w:val="22"/>
              </w:rPr>
            </w:pPr>
            <w:r w:rsidRPr="00F17C7E">
              <w:rPr>
                <w:rFonts w:asciiTheme="minorHAnsi" w:hAnsiTheme="minorHAnsi" w:cstheme="minorHAnsi"/>
                <w:sz w:val="22"/>
                <w:szCs w:val="22"/>
              </w:rPr>
              <w:t xml:space="preserve">Defining terms: What’s in a name? </w:t>
            </w:r>
          </w:p>
          <w:p w14:paraId="6199CA5E" w14:textId="77777777" w:rsidR="00817394" w:rsidRDefault="00F17C7E" w:rsidP="00F17C7E">
            <w:pPr>
              <w:pStyle w:val="NormalWeb"/>
              <w:numPr>
                <w:ilvl w:val="0"/>
                <w:numId w:val="33"/>
              </w:numPr>
              <w:rPr>
                <w:rFonts w:asciiTheme="minorHAnsi" w:hAnsiTheme="minorHAnsi" w:cstheme="minorHAnsi"/>
                <w:sz w:val="22"/>
                <w:szCs w:val="22"/>
              </w:rPr>
            </w:pPr>
            <w:r w:rsidRPr="00F17C7E">
              <w:rPr>
                <w:rFonts w:asciiTheme="minorHAnsi" w:hAnsiTheme="minorHAnsi" w:cstheme="minorHAnsi"/>
                <w:sz w:val="22"/>
                <w:szCs w:val="22"/>
              </w:rPr>
              <w:t>Racism, poverty, social justice, and health</w:t>
            </w:r>
          </w:p>
          <w:p w14:paraId="56375E7E" w14:textId="156D7CB9" w:rsidR="00691227" w:rsidRPr="006754F4" w:rsidRDefault="00817394" w:rsidP="00691227">
            <w:pPr>
              <w:pStyle w:val="NormalWeb"/>
              <w:numPr>
                <w:ilvl w:val="0"/>
                <w:numId w:val="33"/>
              </w:numPr>
              <w:rPr>
                <w:rFonts w:asciiTheme="minorHAnsi" w:hAnsiTheme="minorHAnsi" w:cstheme="minorHAnsi"/>
                <w:sz w:val="22"/>
                <w:szCs w:val="22"/>
              </w:rPr>
            </w:pPr>
            <w:r w:rsidRPr="00817394">
              <w:rPr>
                <w:rFonts w:asciiTheme="minorHAnsi" w:hAnsiTheme="minorHAnsi" w:cstheme="minorHAnsi"/>
                <w:sz w:val="22"/>
                <w:szCs w:val="22"/>
              </w:rPr>
              <w:t>Examine the cultural, economic, geographic, historical, political, and/or social experiences and processes that characterize the contemporary world</w:t>
            </w:r>
            <w:r>
              <w:rPr>
                <w:rFonts w:asciiTheme="minorHAnsi" w:hAnsiTheme="minorHAnsi" w:cstheme="minorHAnsi"/>
                <w:sz w:val="22"/>
                <w:szCs w:val="22"/>
              </w:rPr>
              <w:t>; history, key themes and methods in the social sciences; identifying social institutions and structures.</w:t>
            </w:r>
          </w:p>
        </w:tc>
        <w:tc>
          <w:tcPr>
            <w:tcW w:w="1296" w:type="dxa"/>
            <w:vAlign w:val="center"/>
          </w:tcPr>
          <w:p w14:paraId="2530F8FE" w14:textId="77777777" w:rsidR="00691227" w:rsidRPr="005832ED" w:rsidRDefault="00691227" w:rsidP="00691227"/>
        </w:tc>
      </w:tr>
      <w:tr w:rsidR="00691227" w14:paraId="07E8E3C2" w14:textId="77777777" w:rsidTr="00891848">
        <w:tc>
          <w:tcPr>
            <w:tcW w:w="1615" w:type="dxa"/>
            <w:vAlign w:val="center"/>
          </w:tcPr>
          <w:p w14:paraId="6ABAA807" w14:textId="3248CA65" w:rsidR="00691227" w:rsidRPr="005832ED" w:rsidRDefault="00531E91" w:rsidP="00691227">
            <w:r>
              <w:t>Feb. 4 and 6</w:t>
            </w:r>
          </w:p>
        </w:tc>
        <w:tc>
          <w:tcPr>
            <w:tcW w:w="1890" w:type="dxa"/>
            <w:vAlign w:val="center"/>
          </w:tcPr>
          <w:p w14:paraId="15CD0AEF" w14:textId="77777777" w:rsidR="00691227" w:rsidRPr="005832ED" w:rsidRDefault="00691227" w:rsidP="00691227">
            <w:r>
              <w:t>Readings/Works</w:t>
            </w:r>
          </w:p>
        </w:tc>
        <w:tc>
          <w:tcPr>
            <w:tcW w:w="8159" w:type="dxa"/>
            <w:vAlign w:val="center"/>
          </w:tcPr>
          <w:p w14:paraId="762925FF" w14:textId="77777777" w:rsidR="00F17C7E" w:rsidRDefault="00F17C7E" w:rsidP="00F17C7E">
            <w:pPr>
              <w:rPr>
                <w:rFonts w:ascii="Times New Roman" w:hAnsi="Times New Roman"/>
                <w:sz w:val="24"/>
                <w:szCs w:val="24"/>
              </w:rPr>
            </w:pPr>
            <w:r>
              <w:rPr>
                <w:rFonts w:ascii="Wingdings" w:hAnsi="Wingdings"/>
              </w:rPr>
              <w:t xml:space="preserve">&amp; </w:t>
            </w:r>
            <w:r>
              <w:t xml:space="preserve">Tuesday </w:t>
            </w:r>
          </w:p>
          <w:p w14:paraId="23A3AA2A" w14:textId="77777777" w:rsidR="00F17C7E" w:rsidRDefault="00F17C7E" w:rsidP="00F17C7E">
            <w:r>
              <w:t xml:space="preserve">Singer et al., Ch. 4 (p. 102–130) </w:t>
            </w:r>
          </w:p>
          <w:p w14:paraId="5FBD8B1C" w14:textId="77777777" w:rsidR="00763B41" w:rsidRDefault="00F17C7E" w:rsidP="00763B41">
            <w:r>
              <w:rPr>
                <w:rFonts w:ascii="Wingdings" w:hAnsi="Wingdings"/>
              </w:rPr>
              <w:t xml:space="preserve">&amp; </w:t>
            </w:r>
            <w:r>
              <w:t>Thursday</w:t>
            </w:r>
            <w:r>
              <w:br/>
            </w:r>
            <w:r w:rsidR="00763B41">
              <w:t>Singer, M., Valentin, F., Baer, H., &amp; Zhongke, J. (1992). Why does Juan Garcia have a drinking problem? The perspective of critical medical anthropology</w:t>
            </w:r>
            <w:r w:rsidR="00763B41">
              <w:rPr>
                <w:i/>
                <w:iCs/>
              </w:rPr>
              <w:t>. Medical Anthropology</w:t>
            </w:r>
            <w:r w:rsidR="00763B41">
              <w:t xml:space="preserve">, </w:t>
            </w:r>
            <w:r w:rsidR="00763B41">
              <w:rPr>
                <w:i/>
                <w:iCs/>
              </w:rPr>
              <w:t>14</w:t>
            </w:r>
            <w:r w:rsidR="00763B41">
              <w:t xml:space="preserve">(1), 77- 108. </w:t>
            </w:r>
          </w:p>
          <w:p w14:paraId="6B32A208" w14:textId="058EAAC9" w:rsidR="00691227" w:rsidRDefault="00F17C7E" w:rsidP="00691227">
            <w:r>
              <w:t xml:space="preserve">Gravlee, C. C. (2009). How race becomes biology: embodiment of social inequality. </w:t>
            </w:r>
            <w:r>
              <w:rPr>
                <w:i/>
                <w:iCs/>
              </w:rPr>
              <w:t>American Journal of Physical Anthropology</w:t>
            </w:r>
            <w:r>
              <w:t xml:space="preserve">, </w:t>
            </w:r>
            <w:r>
              <w:rPr>
                <w:i/>
                <w:iCs/>
              </w:rPr>
              <w:t>139</w:t>
            </w:r>
            <w:r>
              <w:t xml:space="preserve">(1), 47–57. </w:t>
            </w:r>
          </w:p>
          <w:p w14:paraId="107F04DF" w14:textId="77777777" w:rsidR="00F17C7E" w:rsidRPr="005832ED" w:rsidRDefault="00F17C7E" w:rsidP="00691227"/>
        </w:tc>
        <w:tc>
          <w:tcPr>
            <w:tcW w:w="1296" w:type="dxa"/>
            <w:vAlign w:val="center"/>
          </w:tcPr>
          <w:p w14:paraId="73EA8B24" w14:textId="77777777" w:rsidR="00691227" w:rsidRPr="005832ED" w:rsidRDefault="00691227" w:rsidP="00691227"/>
        </w:tc>
      </w:tr>
      <w:tr w:rsidR="00691227" w14:paraId="2DC05751" w14:textId="77777777" w:rsidTr="00891848">
        <w:tc>
          <w:tcPr>
            <w:tcW w:w="1615" w:type="dxa"/>
            <w:vAlign w:val="center"/>
          </w:tcPr>
          <w:p w14:paraId="0C7650BD" w14:textId="77777777" w:rsidR="00691227" w:rsidRPr="005832ED" w:rsidRDefault="00691227" w:rsidP="00691227"/>
        </w:tc>
        <w:tc>
          <w:tcPr>
            <w:tcW w:w="1890" w:type="dxa"/>
            <w:vAlign w:val="center"/>
          </w:tcPr>
          <w:p w14:paraId="32040C2C" w14:textId="77777777" w:rsidR="00691227" w:rsidRPr="005832ED" w:rsidRDefault="00691227" w:rsidP="00691227">
            <w:r>
              <w:t>Assignment</w:t>
            </w:r>
          </w:p>
        </w:tc>
        <w:tc>
          <w:tcPr>
            <w:tcW w:w="8159" w:type="dxa"/>
            <w:vAlign w:val="center"/>
          </w:tcPr>
          <w:p w14:paraId="6053BF96" w14:textId="44169B44" w:rsidR="00691227" w:rsidRPr="009514E8" w:rsidRDefault="00763B41" w:rsidP="00691227">
            <w:pPr>
              <w:rPr>
                <w:b/>
                <w:bCs/>
              </w:rPr>
            </w:pPr>
            <w:r>
              <w:rPr>
                <w:b/>
                <w:bCs/>
              </w:rPr>
              <w:t>Perusall</w:t>
            </w:r>
          </w:p>
        </w:tc>
        <w:tc>
          <w:tcPr>
            <w:tcW w:w="1296" w:type="dxa"/>
            <w:vAlign w:val="center"/>
          </w:tcPr>
          <w:p w14:paraId="07E9C1E6" w14:textId="402EA3DE" w:rsidR="00691227" w:rsidRPr="005832ED" w:rsidRDefault="00F17C7E" w:rsidP="00691227">
            <w:r>
              <w:t>T</w:t>
            </w:r>
            <w:r w:rsidR="00763B41">
              <w:t>hursday</w:t>
            </w:r>
          </w:p>
        </w:tc>
      </w:tr>
      <w:tr w:rsidR="00691227" w14:paraId="1C31D554" w14:textId="77777777" w:rsidTr="00891848">
        <w:tc>
          <w:tcPr>
            <w:tcW w:w="1615" w:type="dxa"/>
            <w:vAlign w:val="center"/>
          </w:tcPr>
          <w:p w14:paraId="46E29232" w14:textId="77777777" w:rsidR="00691227" w:rsidRPr="005832ED" w:rsidRDefault="00691227" w:rsidP="005832ED"/>
        </w:tc>
        <w:tc>
          <w:tcPr>
            <w:tcW w:w="1890" w:type="dxa"/>
            <w:vAlign w:val="center"/>
          </w:tcPr>
          <w:p w14:paraId="7D0F64D9" w14:textId="77777777" w:rsidR="00691227" w:rsidRPr="005832ED" w:rsidRDefault="00691227" w:rsidP="00891848"/>
        </w:tc>
        <w:tc>
          <w:tcPr>
            <w:tcW w:w="8159" w:type="dxa"/>
            <w:vAlign w:val="center"/>
          </w:tcPr>
          <w:p w14:paraId="529CCD1F" w14:textId="72D7A4C4" w:rsidR="00691227" w:rsidRPr="00763B41" w:rsidRDefault="00763B41" w:rsidP="005832ED">
            <w:pPr>
              <w:rPr>
                <w:b/>
                <w:bCs/>
              </w:rPr>
            </w:pPr>
            <w:r>
              <w:rPr>
                <w:b/>
                <w:bCs/>
              </w:rPr>
              <w:t>Dr. Strong in Rwanda, class meeting TBD</w:t>
            </w:r>
          </w:p>
        </w:tc>
        <w:tc>
          <w:tcPr>
            <w:tcW w:w="1296" w:type="dxa"/>
            <w:vAlign w:val="center"/>
          </w:tcPr>
          <w:p w14:paraId="6475F481" w14:textId="17CFF370" w:rsidR="00691227" w:rsidRPr="005832ED" w:rsidRDefault="00691227" w:rsidP="005832ED"/>
        </w:tc>
      </w:tr>
      <w:tr w:rsidR="0025142A" w14:paraId="2BC74490" w14:textId="77777777" w:rsidTr="00891848">
        <w:tc>
          <w:tcPr>
            <w:tcW w:w="1615" w:type="dxa"/>
            <w:vAlign w:val="center"/>
          </w:tcPr>
          <w:p w14:paraId="471A0D77" w14:textId="77777777" w:rsidR="0025142A" w:rsidRPr="005832ED" w:rsidRDefault="0025142A" w:rsidP="005832ED"/>
        </w:tc>
        <w:tc>
          <w:tcPr>
            <w:tcW w:w="1890" w:type="dxa"/>
            <w:vAlign w:val="center"/>
          </w:tcPr>
          <w:p w14:paraId="4D83684B" w14:textId="77777777" w:rsidR="0025142A" w:rsidRPr="005832ED" w:rsidRDefault="0025142A" w:rsidP="00891848"/>
        </w:tc>
        <w:tc>
          <w:tcPr>
            <w:tcW w:w="8159" w:type="dxa"/>
            <w:vAlign w:val="center"/>
          </w:tcPr>
          <w:p w14:paraId="4544EBD3" w14:textId="77777777" w:rsidR="0025142A" w:rsidRDefault="0025142A" w:rsidP="005832ED">
            <w:pPr>
              <w:rPr>
                <w:b/>
                <w:bCs/>
              </w:rPr>
            </w:pPr>
          </w:p>
        </w:tc>
        <w:tc>
          <w:tcPr>
            <w:tcW w:w="1296" w:type="dxa"/>
            <w:vAlign w:val="center"/>
          </w:tcPr>
          <w:p w14:paraId="0017CAAF" w14:textId="77777777" w:rsidR="0025142A" w:rsidRPr="005832ED" w:rsidRDefault="0025142A" w:rsidP="005832ED"/>
        </w:tc>
      </w:tr>
      <w:tr w:rsidR="00691227" w14:paraId="5E8B5B5F" w14:textId="77777777" w:rsidTr="00891848">
        <w:tc>
          <w:tcPr>
            <w:tcW w:w="1615" w:type="dxa"/>
            <w:vAlign w:val="center"/>
          </w:tcPr>
          <w:p w14:paraId="3ED1B089" w14:textId="77777777" w:rsidR="00691227" w:rsidRPr="005832ED" w:rsidRDefault="00691227" w:rsidP="00691227">
            <w:r w:rsidRPr="005832ED">
              <w:t>Week 5</w:t>
            </w:r>
          </w:p>
        </w:tc>
        <w:tc>
          <w:tcPr>
            <w:tcW w:w="1890" w:type="dxa"/>
            <w:vAlign w:val="center"/>
          </w:tcPr>
          <w:p w14:paraId="0D6E5A61" w14:textId="77777777" w:rsidR="00691227" w:rsidRPr="005832ED" w:rsidRDefault="00691227" w:rsidP="00691227">
            <w:r>
              <w:t>Topic</w:t>
            </w:r>
          </w:p>
        </w:tc>
        <w:tc>
          <w:tcPr>
            <w:tcW w:w="8159" w:type="dxa"/>
            <w:vAlign w:val="center"/>
          </w:tcPr>
          <w:p w14:paraId="5D8DF036" w14:textId="6DFBEC06" w:rsidR="00691227" w:rsidRPr="00BE2456" w:rsidRDefault="00BE2456" w:rsidP="00691227">
            <w:pPr>
              <w:rPr>
                <w:b/>
                <w:bCs/>
                <w:i/>
                <w:iCs/>
              </w:rPr>
            </w:pPr>
            <w:r>
              <w:rPr>
                <w:b/>
                <w:bCs/>
                <w:i/>
                <w:iCs/>
              </w:rPr>
              <w:t>Lissa</w:t>
            </w:r>
          </w:p>
        </w:tc>
        <w:tc>
          <w:tcPr>
            <w:tcW w:w="1296" w:type="dxa"/>
            <w:vAlign w:val="center"/>
          </w:tcPr>
          <w:p w14:paraId="29453191" w14:textId="77777777" w:rsidR="00691227" w:rsidRPr="005832ED" w:rsidRDefault="00691227" w:rsidP="00691227"/>
        </w:tc>
      </w:tr>
      <w:tr w:rsidR="00691227" w14:paraId="662458F5" w14:textId="77777777" w:rsidTr="00891848">
        <w:tc>
          <w:tcPr>
            <w:tcW w:w="1615" w:type="dxa"/>
            <w:vAlign w:val="center"/>
          </w:tcPr>
          <w:p w14:paraId="233D213B" w14:textId="77777777" w:rsidR="00691227" w:rsidRPr="005832ED" w:rsidRDefault="00691227" w:rsidP="00691227"/>
        </w:tc>
        <w:tc>
          <w:tcPr>
            <w:tcW w:w="1890" w:type="dxa"/>
            <w:vAlign w:val="center"/>
          </w:tcPr>
          <w:p w14:paraId="7B30A67A" w14:textId="77777777" w:rsidR="00691227" w:rsidRPr="005832ED" w:rsidRDefault="00691227" w:rsidP="00691227">
            <w:r>
              <w:t>Summary</w:t>
            </w:r>
          </w:p>
        </w:tc>
        <w:tc>
          <w:tcPr>
            <w:tcW w:w="8159" w:type="dxa"/>
            <w:vAlign w:val="center"/>
          </w:tcPr>
          <w:p w14:paraId="06128CB1" w14:textId="77777777" w:rsidR="00691227" w:rsidRDefault="00C40C27" w:rsidP="00691227">
            <w:pPr>
              <w:pStyle w:val="NormalWeb"/>
              <w:numPr>
                <w:ilvl w:val="0"/>
                <w:numId w:val="34"/>
              </w:numPr>
              <w:rPr>
                <w:rFonts w:asciiTheme="minorHAnsi" w:hAnsiTheme="minorHAnsi" w:cstheme="minorHAnsi"/>
                <w:sz w:val="22"/>
                <w:szCs w:val="22"/>
              </w:rPr>
            </w:pPr>
            <w:r>
              <w:rPr>
                <w:rFonts w:asciiTheme="minorHAnsi" w:hAnsiTheme="minorHAnsi" w:cstheme="minorHAnsi"/>
                <w:sz w:val="22"/>
                <w:szCs w:val="22"/>
              </w:rPr>
              <w:t>Illness and disease, healing and curing</w:t>
            </w:r>
          </w:p>
          <w:p w14:paraId="11DC9A4B" w14:textId="77777777" w:rsidR="00C40C27" w:rsidRDefault="00C40C27" w:rsidP="00691227">
            <w:pPr>
              <w:pStyle w:val="NormalWeb"/>
              <w:numPr>
                <w:ilvl w:val="0"/>
                <w:numId w:val="34"/>
              </w:numPr>
              <w:rPr>
                <w:rFonts w:asciiTheme="minorHAnsi" w:hAnsiTheme="minorHAnsi" w:cstheme="minorHAnsi"/>
                <w:sz w:val="22"/>
                <w:szCs w:val="22"/>
              </w:rPr>
            </w:pPr>
            <w:r>
              <w:rPr>
                <w:rFonts w:asciiTheme="minorHAnsi" w:hAnsiTheme="minorHAnsi" w:cstheme="minorHAnsi"/>
                <w:sz w:val="22"/>
                <w:szCs w:val="22"/>
              </w:rPr>
              <w:t>Understanding suffering</w:t>
            </w:r>
          </w:p>
          <w:p w14:paraId="7C31BE5A" w14:textId="77777777" w:rsidR="00C40C27" w:rsidRDefault="00C40C27" w:rsidP="00691227">
            <w:pPr>
              <w:pStyle w:val="NormalWeb"/>
              <w:numPr>
                <w:ilvl w:val="0"/>
                <w:numId w:val="34"/>
              </w:numPr>
              <w:rPr>
                <w:rFonts w:asciiTheme="minorHAnsi" w:hAnsiTheme="minorHAnsi" w:cstheme="minorHAnsi"/>
                <w:sz w:val="22"/>
                <w:szCs w:val="22"/>
              </w:rPr>
            </w:pPr>
            <w:r>
              <w:rPr>
                <w:rFonts w:asciiTheme="minorHAnsi" w:hAnsiTheme="minorHAnsi" w:cstheme="minorHAnsi"/>
                <w:sz w:val="22"/>
                <w:szCs w:val="22"/>
              </w:rPr>
              <w:t>Cultural influences on understandings of the body, healthcare</w:t>
            </w:r>
          </w:p>
          <w:p w14:paraId="000A25F3" w14:textId="5A3A4A2A" w:rsidR="00C40C27" w:rsidRPr="009514E8" w:rsidRDefault="00C40C27" w:rsidP="00691227">
            <w:pPr>
              <w:pStyle w:val="NormalWeb"/>
              <w:numPr>
                <w:ilvl w:val="0"/>
                <w:numId w:val="34"/>
              </w:numPr>
              <w:rPr>
                <w:rFonts w:asciiTheme="minorHAnsi" w:hAnsiTheme="minorHAnsi" w:cstheme="minorHAnsi"/>
                <w:sz w:val="22"/>
                <w:szCs w:val="22"/>
              </w:rPr>
            </w:pPr>
            <w:r>
              <w:rPr>
                <w:rFonts w:asciiTheme="minorHAnsi" w:hAnsiTheme="minorHAnsi" w:cstheme="minorHAnsi"/>
                <w:sz w:val="22"/>
                <w:szCs w:val="22"/>
              </w:rPr>
              <w:t xml:space="preserve">Identifying social institutions and structures; </w:t>
            </w:r>
            <w:r w:rsidRPr="00817394">
              <w:rPr>
                <w:rFonts w:asciiTheme="minorHAnsi" w:hAnsiTheme="minorHAnsi" w:cstheme="minorHAnsi"/>
                <w:sz w:val="22"/>
                <w:szCs w:val="22"/>
              </w:rPr>
              <w:t>Examine the cultural, economic, geographic, historical, political, and/or social experiences and processes that characterize the contemporary world</w:t>
            </w:r>
            <w:r>
              <w:rPr>
                <w:rFonts w:asciiTheme="minorHAnsi" w:hAnsiTheme="minorHAnsi" w:cstheme="minorHAnsi"/>
                <w:sz w:val="22"/>
                <w:szCs w:val="22"/>
              </w:rPr>
              <w:t>.</w:t>
            </w:r>
          </w:p>
        </w:tc>
        <w:tc>
          <w:tcPr>
            <w:tcW w:w="1296" w:type="dxa"/>
            <w:vAlign w:val="center"/>
          </w:tcPr>
          <w:p w14:paraId="205E8BC2" w14:textId="77777777" w:rsidR="00691227" w:rsidRPr="005832ED" w:rsidRDefault="00691227" w:rsidP="00691227"/>
        </w:tc>
      </w:tr>
      <w:tr w:rsidR="00691227" w14:paraId="508A81F5" w14:textId="77777777" w:rsidTr="00891848">
        <w:tc>
          <w:tcPr>
            <w:tcW w:w="1615" w:type="dxa"/>
            <w:vAlign w:val="center"/>
          </w:tcPr>
          <w:p w14:paraId="1B75A16C" w14:textId="290BC4D2" w:rsidR="00691227" w:rsidRPr="005832ED" w:rsidRDefault="00531E91" w:rsidP="00691227">
            <w:r>
              <w:lastRenderedPageBreak/>
              <w:t>Feb. 11 and 13</w:t>
            </w:r>
            <w:r w:rsidR="00B77973">
              <w:t xml:space="preserve"> </w:t>
            </w:r>
          </w:p>
        </w:tc>
        <w:tc>
          <w:tcPr>
            <w:tcW w:w="1890" w:type="dxa"/>
            <w:vAlign w:val="center"/>
          </w:tcPr>
          <w:p w14:paraId="0ABE6DBA" w14:textId="77777777" w:rsidR="00691227" w:rsidRPr="005832ED" w:rsidRDefault="00691227" w:rsidP="00691227">
            <w:r>
              <w:t>Readings/Works</w:t>
            </w:r>
          </w:p>
        </w:tc>
        <w:tc>
          <w:tcPr>
            <w:tcW w:w="8159" w:type="dxa"/>
            <w:vAlign w:val="center"/>
          </w:tcPr>
          <w:p w14:paraId="4684229B" w14:textId="77777777" w:rsidR="00F17C7E" w:rsidRDefault="00F17C7E" w:rsidP="00F17C7E">
            <w:r>
              <w:rPr>
                <w:rFonts w:ascii="Wingdings" w:hAnsi="Wingdings"/>
              </w:rPr>
              <w:t xml:space="preserve">&amp; </w:t>
            </w:r>
            <w:r w:rsidRPr="00F17C7E">
              <w:t xml:space="preserve">Tuesday </w:t>
            </w:r>
          </w:p>
          <w:p w14:paraId="75C9A90E" w14:textId="597EEC1B" w:rsidR="00BF02DA" w:rsidRDefault="00BF02DA" w:rsidP="00F17C7E">
            <w:r>
              <w:t>Catch up day due to teaching demos</w:t>
            </w:r>
          </w:p>
          <w:p w14:paraId="003862D3" w14:textId="05B7623D" w:rsidR="00BF02DA" w:rsidRPr="00BF02DA" w:rsidRDefault="00BF02DA" w:rsidP="00F17C7E">
            <w:r>
              <w:t xml:space="preserve">Hamdy, S. (2008). When the state and your kidneys fail: Political ideologies in an Egyptian dialysis ward. </w:t>
            </w:r>
            <w:r>
              <w:rPr>
                <w:i/>
                <w:iCs/>
              </w:rPr>
              <w:t xml:space="preserve">American Ethnologist </w:t>
            </w:r>
            <w:r>
              <w:t>35(4): 553-569.</w:t>
            </w:r>
          </w:p>
          <w:p w14:paraId="18642488" w14:textId="77777777" w:rsidR="00BF02DA" w:rsidRDefault="00F17C7E" w:rsidP="00F17C7E">
            <w:r>
              <w:rPr>
                <w:rFonts w:ascii="Wingdings" w:hAnsi="Wingdings"/>
              </w:rPr>
              <w:t xml:space="preserve">&amp; </w:t>
            </w:r>
            <w:r w:rsidRPr="00F17C7E">
              <w:t>Thursday</w:t>
            </w:r>
          </w:p>
          <w:p w14:paraId="70EFDF4F" w14:textId="59F45AA4" w:rsidR="00C40C27" w:rsidRDefault="00C40C27" w:rsidP="00691227">
            <w:r>
              <w:t xml:space="preserve">All of </w:t>
            </w:r>
            <w:r>
              <w:rPr>
                <w:i/>
                <w:iCs/>
              </w:rPr>
              <w:t xml:space="preserve">Lissa </w:t>
            </w:r>
            <w:r>
              <w:t xml:space="preserve">including: </w:t>
            </w:r>
            <w:r w:rsidRPr="00B77973">
              <w:t>Forward</w:t>
            </w:r>
            <w:r>
              <w:t xml:space="preserve">, Part I-III, Afterword, and Appendices I and II </w:t>
            </w:r>
          </w:p>
          <w:p w14:paraId="444B1800" w14:textId="5E7CB31A" w:rsidR="00691227" w:rsidRPr="005832ED" w:rsidRDefault="00BF02DA" w:rsidP="00691227">
            <w:r>
              <w:t xml:space="preserve">Check out Graphic Medicine website </w:t>
            </w:r>
          </w:p>
        </w:tc>
        <w:tc>
          <w:tcPr>
            <w:tcW w:w="1296" w:type="dxa"/>
            <w:vAlign w:val="center"/>
          </w:tcPr>
          <w:p w14:paraId="0FE49DE8" w14:textId="77777777" w:rsidR="00691227" w:rsidRPr="005832ED" w:rsidRDefault="00691227" w:rsidP="00691227"/>
        </w:tc>
      </w:tr>
      <w:tr w:rsidR="00691227" w14:paraId="5EAA3900" w14:textId="77777777" w:rsidTr="00891848">
        <w:tc>
          <w:tcPr>
            <w:tcW w:w="1615" w:type="dxa"/>
            <w:vAlign w:val="center"/>
          </w:tcPr>
          <w:p w14:paraId="6CA86214" w14:textId="77777777" w:rsidR="00691227" w:rsidRPr="005832ED" w:rsidRDefault="00691227" w:rsidP="00691227"/>
        </w:tc>
        <w:tc>
          <w:tcPr>
            <w:tcW w:w="1890" w:type="dxa"/>
            <w:vAlign w:val="center"/>
          </w:tcPr>
          <w:p w14:paraId="12C77D73" w14:textId="77777777" w:rsidR="00691227" w:rsidRPr="005832ED" w:rsidRDefault="00691227" w:rsidP="00691227">
            <w:r>
              <w:t>Assignment</w:t>
            </w:r>
          </w:p>
        </w:tc>
        <w:tc>
          <w:tcPr>
            <w:tcW w:w="8159" w:type="dxa"/>
            <w:vAlign w:val="center"/>
          </w:tcPr>
          <w:p w14:paraId="0A2452B6" w14:textId="0A50F75F" w:rsidR="00691227" w:rsidRPr="002F6BB7" w:rsidRDefault="00691227" w:rsidP="00691227">
            <w:pPr>
              <w:rPr>
                <w:b/>
                <w:bCs/>
              </w:rPr>
            </w:pPr>
          </w:p>
        </w:tc>
        <w:tc>
          <w:tcPr>
            <w:tcW w:w="1296" w:type="dxa"/>
            <w:vAlign w:val="center"/>
          </w:tcPr>
          <w:p w14:paraId="2E85D0DB" w14:textId="72DFAF32" w:rsidR="00691227" w:rsidRPr="005832ED" w:rsidRDefault="00691227" w:rsidP="00691227"/>
        </w:tc>
      </w:tr>
      <w:tr w:rsidR="00691227" w14:paraId="3D1F7D6E" w14:textId="77777777" w:rsidTr="00891848">
        <w:tc>
          <w:tcPr>
            <w:tcW w:w="1615" w:type="dxa"/>
            <w:vAlign w:val="center"/>
          </w:tcPr>
          <w:p w14:paraId="43598DDD" w14:textId="77777777" w:rsidR="00691227" w:rsidRPr="005832ED" w:rsidRDefault="00691227" w:rsidP="00691227"/>
        </w:tc>
        <w:tc>
          <w:tcPr>
            <w:tcW w:w="1890" w:type="dxa"/>
            <w:vAlign w:val="center"/>
          </w:tcPr>
          <w:p w14:paraId="5DA44175" w14:textId="77777777" w:rsidR="00691227" w:rsidRDefault="00691227" w:rsidP="00691227"/>
        </w:tc>
        <w:tc>
          <w:tcPr>
            <w:tcW w:w="8159" w:type="dxa"/>
            <w:vAlign w:val="center"/>
          </w:tcPr>
          <w:p w14:paraId="01700E1C" w14:textId="77777777" w:rsidR="00691227" w:rsidRPr="005832ED" w:rsidRDefault="00691227" w:rsidP="00691227"/>
        </w:tc>
        <w:tc>
          <w:tcPr>
            <w:tcW w:w="1296" w:type="dxa"/>
            <w:vAlign w:val="center"/>
          </w:tcPr>
          <w:p w14:paraId="42D9EB2A" w14:textId="77777777" w:rsidR="00691227" w:rsidRPr="005832ED" w:rsidRDefault="00691227" w:rsidP="00691227"/>
        </w:tc>
      </w:tr>
      <w:tr w:rsidR="00691227" w14:paraId="73637AD2" w14:textId="77777777" w:rsidTr="00891848">
        <w:tc>
          <w:tcPr>
            <w:tcW w:w="1615" w:type="dxa"/>
            <w:vAlign w:val="center"/>
          </w:tcPr>
          <w:p w14:paraId="7C1BBBB9" w14:textId="77777777" w:rsidR="00691227" w:rsidRPr="005832ED" w:rsidRDefault="00691227" w:rsidP="00691227">
            <w:r>
              <w:t>Week 6</w:t>
            </w:r>
          </w:p>
        </w:tc>
        <w:tc>
          <w:tcPr>
            <w:tcW w:w="1890" w:type="dxa"/>
            <w:vAlign w:val="center"/>
          </w:tcPr>
          <w:p w14:paraId="4EFDB572" w14:textId="77777777" w:rsidR="00691227" w:rsidRDefault="00691227" w:rsidP="00691227">
            <w:r>
              <w:t>Topic</w:t>
            </w:r>
          </w:p>
        </w:tc>
        <w:tc>
          <w:tcPr>
            <w:tcW w:w="8159" w:type="dxa"/>
            <w:vAlign w:val="center"/>
          </w:tcPr>
          <w:p w14:paraId="7626BF63" w14:textId="78C4874E" w:rsidR="00691227" w:rsidRPr="002B3ACC" w:rsidRDefault="00BE2456" w:rsidP="00691227">
            <w:pPr>
              <w:rPr>
                <w:b/>
                <w:bCs/>
                <w:highlight w:val="yellow"/>
              </w:rPr>
            </w:pPr>
            <w:r w:rsidRPr="00BF02DA">
              <w:rPr>
                <w:b/>
                <w:bCs/>
              </w:rPr>
              <w:t>Health and the Environment</w:t>
            </w:r>
          </w:p>
        </w:tc>
        <w:tc>
          <w:tcPr>
            <w:tcW w:w="1296" w:type="dxa"/>
            <w:vAlign w:val="center"/>
          </w:tcPr>
          <w:p w14:paraId="47892529" w14:textId="77777777" w:rsidR="00691227" w:rsidRPr="005832ED" w:rsidRDefault="00691227" w:rsidP="00691227"/>
        </w:tc>
      </w:tr>
      <w:tr w:rsidR="00691227" w14:paraId="574913C1" w14:textId="77777777" w:rsidTr="00891848">
        <w:tc>
          <w:tcPr>
            <w:tcW w:w="1615" w:type="dxa"/>
            <w:vAlign w:val="center"/>
          </w:tcPr>
          <w:p w14:paraId="4A6BBDD4" w14:textId="77777777" w:rsidR="00691227" w:rsidRPr="005832ED" w:rsidRDefault="00691227" w:rsidP="00691227"/>
        </w:tc>
        <w:tc>
          <w:tcPr>
            <w:tcW w:w="1890" w:type="dxa"/>
            <w:vAlign w:val="center"/>
          </w:tcPr>
          <w:p w14:paraId="225E4B74" w14:textId="77777777" w:rsidR="00691227" w:rsidRPr="00F17C7E" w:rsidRDefault="00691227" w:rsidP="00691227">
            <w:pPr>
              <w:rPr>
                <w:rFonts w:cstheme="minorHAnsi"/>
              </w:rPr>
            </w:pPr>
            <w:r w:rsidRPr="00F17C7E">
              <w:rPr>
                <w:rFonts w:cstheme="minorHAnsi"/>
              </w:rPr>
              <w:t>Summary</w:t>
            </w:r>
          </w:p>
        </w:tc>
        <w:tc>
          <w:tcPr>
            <w:tcW w:w="8159" w:type="dxa"/>
            <w:vAlign w:val="center"/>
          </w:tcPr>
          <w:p w14:paraId="083D119B" w14:textId="77777777" w:rsidR="00BE2456" w:rsidRPr="00BF02DA" w:rsidRDefault="00BE2456" w:rsidP="00BE2456">
            <w:pPr>
              <w:pStyle w:val="NormalWeb"/>
              <w:numPr>
                <w:ilvl w:val="0"/>
                <w:numId w:val="35"/>
              </w:numPr>
              <w:rPr>
                <w:rFonts w:asciiTheme="minorHAnsi" w:hAnsiTheme="minorHAnsi" w:cstheme="minorHAnsi"/>
                <w:sz w:val="22"/>
                <w:szCs w:val="22"/>
              </w:rPr>
            </w:pPr>
            <w:r w:rsidRPr="00BF02DA">
              <w:rPr>
                <w:rFonts w:asciiTheme="minorHAnsi" w:hAnsiTheme="minorHAnsi" w:cstheme="minorHAnsi"/>
                <w:sz w:val="22"/>
                <w:szCs w:val="22"/>
              </w:rPr>
              <w:t xml:space="preserve">Biocultural adaptation </w:t>
            </w:r>
          </w:p>
          <w:p w14:paraId="29D91CA9" w14:textId="77777777" w:rsidR="00BE2456" w:rsidRPr="00BF02DA" w:rsidRDefault="00BE2456" w:rsidP="00BE2456">
            <w:pPr>
              <w:pStyle w:val="NormalWeb"/>
              <w:numPr>
                <w:ilvl w:val="0"/>
                <w:numId w:val="35"/>
              </w:numPr>
              <w:rPr>
                <w:rFonts w:asciiTheme="minorHAnsi" w:hAnsiTheme="minorHAnsi" w:cstheme="minorHAnsi"/>
                <w:sz w:val="22"/>
                <w:szCs w:val="22"/>
              </w:rPr>
            </w:pPr>
            <w:r w:rsidRPr="00BF02DA">
              <w:rPr>
                <w:rFonts w:asciiTheme="minorHAnsi" w:hAnsiTheme="minorHAnsi" w:cstheme="minorHAnsi"/>
                <w:sz w:val="22"/>
                <w:szCs w:val="22"/>
              </w:rPr>
              <w:t xml:space="preserve">Political ecology </w:t>
            </w:r>
          </w:p>
          <w:p w14:paraId="092D3F76" w14:textId="77777777" w:rsidR="00BE2456" w:rsidRPr="00BF02DA" w:rsidRDefault="00BE2456" w:rsidP="00BE2456">
            <w:pPr>
              <w:pStyle w:val="NormalWeb"/>
              <w:numPr>
                <w:ilvl w:val="0"/>
                <w:numId w:val="35"/>
              </w:numPr>
              <w:rPr>
                <w:rFonts w:asciiTheme="minorHAnsi" w:hAnsiTheme="minorHAnsi" w:cstheme="minorHAnsi"/>
                <w:sz w:val="22"/>
                <w:szCs w:val="22"/>
              </w:rPr>
            </w:pPr>
            <w:r w:rsidRPr="00BF02DA">
              <w:rPr>
                <w:rFonts w:asciiTheme="minorHAnsi" w:hAnsiTheme="minorHAnsi" w:cstheme="minorHAnsi"/>
                <w:sz w:val="22"/>
                <w:szCs w:val="22"/>
              </w:rPr>
              <w:t xml:space="preserve">Evolutionary medicine </w:t>
            </w:r>
          </w:p>
          <w:p w14:paraId="706FDA42" w14:textId="433DB9BC" w:rsidR="00691227" w:rsidRPr="00BF02DA" w:rsidRDefault="00BE2456" w:rsidP="00BE2456">
            <w:pPr>
              <w:pStyle w:val="NormalWeb"/>
              <w:numPr>
                <w:ilvl w:val="0"/>
                <w:numId w:val="35"/>
              </w:numPr>
              <w:rPr>
                <w:rFonts w:asciiTheme="minorHAnsi" w:hAnsiTheme="minorHAnsi" w:cstheme="minorHAnsi"/>
                <w:sz w:val="22"/>
                <w:szCs w:val="22"/>
              </w:rPr>
            </w:pPr>
            <w:r w:rsidRPr="00BF02DA">
              <w:rPr>
                <w:rFonts w:asciiTheme="minorHAnsi" w:hAnsiTheme="minorHAnsi" w:cstheme="minorHAnsi"/>
                <w:sz w:val="22"/>
                <w:szCs w:val="22"/>
              </w:rPr>
              <w:t>Close reading- texts; evaluating data; applying social science methods.</w:t>
            </w:r>
          </w:p>
        </w:tc>
        <w:tc>
          <w:tcPr>
            <w:tcW w:w="1296" w:type="dxa"/>
            <w:vAlign w:val="center"/>
          </w:tcPr>
          <w:p w14:paraId="0E15040D" w14:textId="77777777" w:rsidR="00691227" w:rsidRPr="005832ED" w:rsidRDefault="00691227" w:rsidP="00691227"/>
        </w:tc>
      </w:tr>
      <w:tr w:rsidR="00691227" w14:paraId="49FE766F" w14:textId="77777777" w:rsidTr="00891848">
        <w:tc>
          <w:tcPr>
            <w:tcW w:w="1615" w:type="dxa"/>
            <w:vAlign w:val="center"/>
          </w:tcPr>
          <w:p w14:paraId="2987B353" w14:textId="4ABB342A" w:rsidR="00691227" w:rsidRPr="005832ED" w:rsidRDefault="00531E91" w:rsidP="00691227">
            <w:r>
              <w:t xml:space="preserve">Feb. </w:t>
            </w:r>
            <w:r w:rsidR="005302EC">
              <w:t>18 and 20</w:t>
            </w:r>
          </w:p>
        </w:tc>
        <w:tc>
          <w:tcPr>
            <w:tcW w:w="1890" w:type="dxa"/>
            <w:vAlign w:val="center"/>
          </w:tcPr>
          <w:p w14:paraId="55F73352" w14:textId="77777777" w:rsidR="00691227" w:rsidRDefault="00691227" w:rsidP="00691227">
            <w:r>
              <w:t>Readings/Works</w:t>
            </w:r>
          </w:p>
        </w:tc>
        <w:tc>
          <w:tcPr>
            <w:tcW w:w="8159" w:type="dxa"/>
            <w:vAlign w:val="center"/>
          </w:tcPr>
          <w:p w14:paraId="0778A529" w14:textId="77777777" w:rsidR="00F17C7E" w:rsidRPr="00BF02DA" w:rsidRDefault="00F17C7E" w:rsidP="00F17C7E">
            <w:r w:rsidRPr="00BF02DA">
              <w:rPr>
                <w:rFonts w:ascii="Wingdings" w:hAnsi="Wingdings"/>
              </w:rPr>
              <w:t xml:space="preserve">&amp; </w:t>
            </w:r>
            <w:r w:rsidRPr="00BF02DA">
              <w:t xml:space="preserve">Tuesday </w:t>
            </w:r>
          </w:p>
          <w:p w14:paraId="3A63770B" w14:textId="77777777" w:rsidR="00BE2456" w:rsidRPr="00BF02DA" w:rsidRDefault="00BE2456" w:rsidP="00BE2456">
            <w:pPr>
              <w:rPr>
                <w:rFonts w:ascii="Times New Roman" w:hAnsi="Times New Roman"/>
                <w:sz w:val="24"/>
                <w:szCs w:val="24"/>
              </w:rPr>
            </w:pPr>
            <w:r w:rsidRPr="00BF02DA">
              <w:t xml:space="preserve">Singer et al., Ch. 5 (p. 131–158) </w:t>
            </w:r>
          </w:p>
          <w:p w14:paraId="14DAB3A5" w14:textId="77777777" w:rsidR="00BE2456" w:rsidRPr="00BF02DA" w:rsidRDefault="00BE2456" w:rsidP="00BE2456">
            <w:r w:rsidRPr="00BF02DA">
              <w:t>Leatherman, T. (2005). A space of vulnerability in poverty and health: political-ecology and biocultural analysis</w:t>
            </w:r>
            <w:r w:rsidRPr="00BF02DA">
              <w:rPr>
                <w:i/>
                <w:iCs/>
              </w:rPr>
              <w:t>. Ethos</w:t>
            </w:r>
            <w:r w:rsidRPr="00BF02DA">
              <w:t xml:space="preserve">, </w:t>
            </w:r>
            <w:r w:rsidRPr="00BF02DA">
              <w:rPr>
                <w:i/>
                <w:iCs/>
              </w:rPr>
              <w:t>33</w:t>
            </w:r>
            <w:r w:rsidRPr="00BF02DA">
              <w:t xml:space="preserve">(1), 46-70. </w:t>
            </w:r>
          </w:p>
          <w:p w14:paraId="4A963044" w14:textId="77777777" w:rsidR="00F17C7E" w:rsidRPr="00BF02DA" w:rsidRDefault="00F17C7E" w:rsidP="00F17C7E">
            <w:r w:rsidRPr="00BF02DA">
              <w:rPr>
                <w:rFonts w:ascii="Wingdings" w:hAnsi="Wingdings"/>
              </w:rPr>
              <w:t xml:space="preserve">&amp; </w:t>
            </w:r>
            <w:r w:rsidRPr="00BF02DA">
              <w:t xml:space="preserve">Thursday </w:t>
            </w:r>
          </w:p>
          <w:p w14:paraId="1F40F934" w14:textId="0F924FEF" w:rsidR="00691227" w:rsidRPr="00BF02DA" w:rsidRDefault="00BE2456" w:rsidP="002B3ACC">
            <w:r w:rsidRPr="00BF02DA">
              <w:t>Nesse, R. M. &amp; Williams, G. C. (1998). Evolution and the origins of disease</w:t>
            </w:r>
            <w:r w:rsidRPr="00BF02DA">
              <w:rPr>
                <w:i/>
                <w:iCs/>
              </w:rPr>
              <w:t>. Scientific American</w:t>
            </w:r>
            <w:r w:rsidRPr="00BF02DA">
              <w:t xml:space="preserve">, </w:t>
            </w:r>
            <w:r w:rsidRPr="00BF02DA">
              <w:rPr>
                <w:i/>
                <w:iCs/>
              </w:rPr>
              <w:t>279</w:t>
            </w:r>
            <w:r w:rsidRPr="00BF02DA">
              <w:t>(5), 86-93.</w:t>
            </w:r>
            <w:r w:rsidRPr="00BF02DA">
              <w:br/>
              <w:t>McDermott, R. (1998). Ethics, epidemiology and the thrifty gene: biological determinism as a health hazard</w:t>
            </w:r>
            <w:r w:rsidRPr="00BF02DA">
              <w:rPr>
                <w:i/>
                <w:iCs/>
              </w:rPr>
              <w:t>. Social Science and Medicine</w:t>
            </w:r>
            <w:r w:rsidRPr="00BF02DA">
              <w:t xml:space="preserve">, </w:t>
            </w:r>
            <w:r w:rsidRPr="00BF02DA">
              <w:rPr>
                <w:i/>
                <w:iCs/>
              </w:rPr>
              <w:t>47</w:t>
            </w:r>
            <w:r w:rsidRPr="00BF02DA">
              <w:t>(9), 1189-1195.</w:t>
            </w:r>
          </w:p>
        </w:tc>
        <w:tc>
          <w:tcPr>
            <w:tcW w:w="1296" w:type="dxa"/>
            <w:vAlign w:val="center"/>
          </w:tcPr>
          <w:p w14:paraId="1AA5140A" w14:textId="77777777" w:rsidR="00691227" w:rsidRPr="005832ED" w:rsidRDefault="00691227" w:rsidP="00691227"/>
        </w:tc>
      </w:tr>
      <w:tr w:rsidR="00691227" w14:paraId="42D86FEB" w14:textId="77777777" w:rsidTr="00891848">
        <w:tc>
          <w:tcPr>
            <w:tcW w:w="1615" w:type="dxa"/>
            <w:vAlign w:val="center"/>
          </w:tcPr>
          <w:p w14:paraId="42126002" w14:textId="77777777" w:rsidR="00691227" w:rsidRPr="005832ED" w:rsidRDefault="00691227" w:rsidP="00691227"/>
        </w:tc>
        <w:tc>
          <w:tcPr>
            <w:tcW w:w="1890" w:type="dxa"/>
            <w:vAlign w:val="center"/>
          </w:tcPr>
          <w:p w14:paraId="55FA04D7" w14:textId="77777777" w:rsidR="00691227" w:rsidRDefault="00691227" w:rsidP="00691227">
            <w:r>
              <w:t>Assignment</w:t>
            </w:r>
          </w:p>
        </w:tc>
        <w:tc>
          <w:tcPr>
            <w:tcW w:w="8159" w:type="dxa"/>
            <w:vAlign w:val="center"/>
          </w:tcPr>
          <w:p w14:paraId="73989D52" w14:textId="35354D95" w:rsidR="00691227" w:rsidRPr="00763B41" w:rsidRDefault="00763B41" w:rsidP="00691227">
            <w:pPr>
              <w:rPr>
                <w:b/>
                <w:bCs/>
              </w:rPr>
            </w:pPr>
            <w:r w:rsidRPr="00763B41">
              <w:rPr>
                <w:b/>
                <w:bCs/>
              </w:rPr>
              <w:t>Interviews to be complete, transcripts due</w:t>
            </w:r>
          </w:p>
        </w:tc>
        <w:tc>
          <w:tcPr>
            <w:tcW w:w="1296" w:type="dxa"/>
            <w:vAlign w:val="center"/>
          </w:tcPr>
          <w:p w14:paraId="40D83E3D" w14:textId="2DF9E07C" w:rsidR="00691227" w:rsidRPr="00763B41" w:rsidRDefault="00763B41" w:rsidP="00691227">
            <w:r w:rsidRPr="00763B41">
              <w:t>Thursday, Feb. 20th</w:t>
            </w:r>
          </w:p>
        </w:tc>
      </w:tr>
      <w:tr w:rsidR="00BA2B26" w14:paraId="2DB01E14" w14:textId="77777777" w:rsidTr="00891848">
        <w:tc>
          <w:tcPr>
            <w:tcW w:w="1615" w:type="dxa"/>
            <w:vAlign w:val="center"/>
          </w:tcPr>
          <w:p w14:paraId="044A6856" w14:textId="77777777" w:rsidR="00BA2B26" w:rsidRPr="005832ED" w:rsidRDefault="00BA2B26" w:rsidP="00BA2B26"/>
        </w:tc>
        <w:tc>
          <w:tcPr>
            <w:tcW w:w="1890" w:type="dxa"/>
            <w:vAlign w:val="center"/>
          </w:tcPr>
          <w:p w14:paraId="3591562D" w14:textId="77777777" w:rsidR="00BA2B26" w:rsidRDefault="00BA2B26" w:rsidP="00BA2B26"/>
        </w:tc>
        <w:tc>
          <w:tcPr>
            <w:tcW w:w="8159" w:type="dxa"/>
            <w:vAlign w:val="center"/>
          </w:tcPr>
          <w:p w14:paraId="23A3D943" w14:textId="248FA4D5" w:rsidR="00BA2B26" w:rsidRPr="005832ED" w:rsidRDefault="00BA2B26" w:rsidP="00BA2B26">
            <w:r>
              <w:rPr>
                <w:b/>
                <w:bCs/>
              </w:rPr>
              <w:t>Perusall</w:t>
            </w:r>
          </w:p>
        </w:tc>
        <w:tc>
          <w:tcPr>
            <w:tcW w:w="1296" w:type="dxa"/>
            <w:vAlign w:val="center"/>
          </w:tcPr>
          <w:p w14:paraId="5FD29BCE" w14:textId="35B337CD" w:rsidR="00BA2B26" w:rsidRPr="005832ED" w:rsidRDefault="00BA2B26" w:rsidP="00BA2B26">
            <w:r>
              <w:t>Tuesday</w:t>
            </w:r>
          </w:p>
        </w:tc>
      </w:tr>
      <w:tr w:rsidR="00BA2B26" w14:paraId="22FC4131" w14:textId="77777777" w:rsidTr="00891848">
        <w:tc>
          <w:tcPr>
            <w:tcW w:w="1615" w:type="dxa"/>
            <w:vAlign w:val="center"/>
          </w:tcPr>
          <w:p w14:paraId="587EC2DA" w14:textId="77777777" w:rsidR="00BA2B26" w:rsidRPr="005832ED" w:rsidRDefault="00BA2B26" w:rsidP="00BA2B26">
            <w:r w:rsidRPr="005832ED">
              <w:lastRenderedPageBreak/>
              <w:t>Week 7</w:t>
            </w:r>
          </w:p>
        </w:tc>
        <w:tc>
          <w:tcPr>
            <w:tcW w:w="1890" w:type="dxa"/>
            <w:vAlign w:val="center"/>
          </w:tcPr>
          <w:p w14:paraId="1205FA04" w14:textId="77777777" w:rsidR="00BA2B26" w:rsidRDefault="00BA2B26" w:rsidP="00BA2B26">
            <w:r>
              <w:t>Topic</w:t>
            </w:r>
          </w:p>
        </w:tc>
        <w:tc>
          <w:tcPr>
            <w:tcW w:w="8159" w:type="dxa"/>
            <w:vAlign w:val="center"/>
          </w:tcPr>
          <w:p w14:paraId="0A55369C" w14:textId="77777777" w:rsidR="00BA2B26" w:rsidRPr="00F17C7E" w:rsidRDefault="00BA2B26" w:rsidP="00BA2B26">
            <w:r>
              <w:rPr>
                <w:b/>
                <w:bCs/>
              </w:rPr>
              <w:t>Healing Traditions</w:t>
            </w:r>
          </w:p>
        </w:tc>
        <w:tc>
          <w:tcPr>
            <w:tcW w:w="1296" w:type="dxa"/>
            <w:vAlign w:val="center"/>
          </w:tcPr>
          <w:p w14:paraId="021CB945" w14:textId="77777777" w:rsidR="00BA2B26" w:rsidRPr="005832ED" w:rsidRDefault="00BA2B26" w:rsidP="00BA2B26"/>
        </w:tc>
      </w:tr>
      <w:tr w:rsidR="00BA2B26" w14:paraId="627D31D0" w14:textId="77777777" w:rsidTr="00891848">
        <w:tc>
          <w:tcPr>
            <w:tcW w:w="1615" w:type="dxa"/>
            <w:vAlign w:val="center"/>
          </w:tcPr>
          <w:p w14:paraId="425DC653" w14:textId="77777777" w:rsidR="00BA2B26" w:rsidRPr="005832ED" w:rsidRDefault="00BA2B26" w:rsidP="00BA2B26"/>
        </w:tc>
        <w:tc>
          <w:tcPr>
            <w:tcW w:w="1890" w:type="dxa"/>
            <w:vAlign w:val="center"/>
          </w:tcPr>
          <w:p w14:paraId="228E409C" w14:textId="77777777" w:rsidR="00BA2B26" w:rsidRDefault="00BA2B26" w:rsidP="00BA2B26">
            <w:r>
              <w:t>Summary</w:t>
            </w:r>
          </w:p>
        </w:tc>
        <w:tc>
          <w:tcPr>
            <w:tcW w:w="8159" w:type="dxa"/>
            <w:vAlign w:val="center"/>
          </w:tcPr>
          <w:p w14:paraId="46516E13" w14:textId="77777777" w:rsidR="00BA2B26" w:rsidRPr="00F17C7E" w:rsidRDefault="00BA2B26" w:rsidP="00BA2B26">
            <w:pPr>
              <w:pStyle w:val="NormalWeb"/>
              <w:numPr>
                <w:ilvl w:val="0"/>
                <w:numId w:val="36"/>
              </w:numPr>
              <w:rPr>
                <w:rFonts w:asciiTheme="minorHAnsi" w:hAnsiTheme="minorHAnsi" w:cstheme="minorHAnsi"/>
                <w:sz w:val="22"/>
                <w:szCs w:val="22"/>
              </w:rPr>
            </w:pPr>
            <w:r w:rsidRPr="00F17C7E">
              <w:rPr>
                <w:rFonts w:asciiTheme="minorHAnsi" w:hAnsiTheme="minorHAnsi" w:cstheme="minorHAnsi"/>
                <w:sz w:val="22"/>
                <w:szCs w:val="22"/>
              </w:rPr>
              <w:t xml:space="preserve">Varieties of ethnomedicine </w:t>
            </w:r>
          </w:p>
          <w:p w14:paraId="3CF89ABB" w14:textId="77777777" w:rsidR="00BA2B26" w:rsidRDefault="00BA2B26" w:rsidP="00BA2B26">
            <w:pPr>
              <w:pStyle w:val="NormalWeb"/>
              <w:numPr>
                <w:ilvl w:val="0"/>
                <w:numId w:val="36"/>
              </w:numPr>
              <w:rPr>
                <w:rFonts w:asciiTheme="minorHAnsi" w:hAnsiTheme="minorHAnsi" w:cstheme="minorHAnsi"/>
                <w:sz w:val="22"/>
                <w:szCs w:val="22"/>
              </w:rPr>
            </w:pPr>
            <w:r w:rsidRPr="00F17C7E">
              <w:rPr>
                <w:rFonts w:asciiTheme="minorHAnsi" w:hAnsiTheme="minorHAnsi" w:cstheme="minorHAnsi"/>
                <w:sz w:val="22"/>
                <w:szCs w:val="22"/>
              </w:rPr>
              <w:t>Biomedicine as a sociocultural system</w:t>
            </w:r>
          </w:p>
          <w:p w14:paraId="57F7F680" w14:textId="4E16F47C" w:rsidR="00BA2B26" w:rsidRPr="009514E8" w:rsidRDefault="00BA2B26" w:rsidP="00BA2B26">
            <w:pPr>
              <w:pStyle w:val="NormalWeb"/>
              <w:numPr>
                <w:ilvl w:val="0"/>
                <w:numId w:val="36"/>
              </w:numPr>
              <w:rPr>
                <w:rFonts w:asciiTheme="minorHAnsi" w:hAnsiTheme="minorHAnsi" w:cstheme="minorHAnsi"/>
                <w:sz w:val="22"/>
                <w:szCs w:val="22"/>
              </w:rPr>
            </w:pPr>
            <w:r w:rsidRPr="00817394">
              <w:rPr>
                <w:rFonts w:asciiTheme="minorHAnsi" w:hAnsiTheme="minorHAnsi" w:cstheme="minorHAnsi"/>
                <w:sz w:val="22"/>
                <w:szCs w:val="22"/>
              </w:rPr>
              <w:t xml:space="preserve">Examine the cultural, economic, geographic, historical, political, and/or social experiences and processes that characterize the contemporary world; identifying institutions and social structures. </w:t>
            </w:r>
          </w:p>
        </w:tc>
        <w:tc>
          <w:tcPr>
            <w:tcW w:w="1296" w:type="dxa"/>
            <w:vAlign w:val="center"/>
          </w:tcPr>
          <w:p w14:paraId="5EB86164" w14:textId="77777777" w:rsidR="00BA2B26" w:rsidRPr="005832ED" w:rsidRDefault="00BA2B26" w:rsidP="00BA2B26"/>
        </w:tc>
      </w:tr>
      <w:tr w:rsidR="00BA2B26" w14:paraId="57763D12" w14:textId="77777777" w:rsidTr="00891848">
        <w:tc>
          <w:tcPr>
            <w:tcW w:w="1615" w:type="dxa"/>
            <w:vAlign w:val="center"/>
          </w:tcPr>
          <w:p w14:paraId="77ECD565" w14:textId="1CD38C7F" w:rsidR="00BA2B26" w:rsidRPr="005832ED" w:rsidRDefault="00BA2B26" w:rsidP="00BA2B26">
            <w:r>
              <w:t>Feb. 25 and 27</w:t>
            </w:r>
          </w:p>
        </w:tc>
        <w:tc>
          <w:tcPr>
            <w:tcW w:w="1890" w:type="dxa"/>
            <w:vAlign w:val="center"/>
          </w:tcPr>
          <w:p w14:paraId="53C385EA" w14:textId="77777777" w:rsidR="00BA2B26" w:rsidRDefault="00BA2B26" w:rsidP="00BA2B26">
            <w:r>
              <w:t>Readings/Works</w:t>
            </w:r>
          </w:p>
        </w:tc>
        <w:tc>
          <w:tcPr>
            <w:tcW w:w="8159" w:type="dxa"/>
            <w:vAlign w:val="center"/>
          </w:tcPr>
          <w:p w14:paraId="0EF55686" w14:textId="77777777" w:rsidR="00BA2B26" w:rsidRDefault="00BA2B26" w:rsidP="00BA2B26">
            <w:r>
              <w:rPr>
                <w:rFonts w:ascii="Wingdings" w:hAnsi="Wingdings"/>
              </w:rPr>
              <w:t xml:space="preserve">&amp; </w:t>
            </w:r>
            <w:r>
              <w:t>Tuesday</w:t>
            </w:r>
          </w:p>
          <w:p w14:paraId="75051776" w14:textId="5EE50E47" w:rsidR="00BA2B26" w:rsidRDefault="00BA2B26" w:rsidP="00BA2B26">
            <w:r>
              <w:t>In class workday on thematic analysis and identifying themes in qualitative data</w:t>
            </w:r>
          </w:p>
          <w:p w14:paraId="17014075" w14:textId="74EA6301" w:rsidR="00BA2B26" w:rsidRPr="002A08AA" w:rsidRDefault="00BA2B26" w:rsidP="00BA2B26">
            <w:r>
              <w:t xml:space="preserve">Excerpts from </w:t>
            </w:r>
            <w:r>
              <w:rPr>
                <w:i/>
                <w:iCs/>
              </w:rPr>
              <w:t xml:space="preserve">Thematic Analysis </w:t>
            </w:r>
            <w:r>
              <w:t>by Braun and Clarke to be posted on Canvas</w:t>
            </w:r>
          </w:p>
          <w:p w14:paraId="5F620054" w14:textId="77777777" w:rsidR="00BA2B26" w:rsidRDefault="00BA2B26" w:rsidP="00BA2B26">
            <w:pPr>
              <w:rPr>
                <w:rFonts w:ascii="SymbolMT" w:hAnsi="SymbolMT"/>
              </w:rPr>
            </w:pPr>
            <w:r>
              <w:rPr>
                <w:rFonts w:ascii="Wingdings" w:hAnsi="Wingdings"/>
              </w:rPr>
              <w:t xml:space="preserve">&amp; </w:t>
            </w:r>
            <w:r>
              <w:t xml:space="preserve">Thursday </w:t>
            </w:r>
          </w:p>
          <w:p w14:paraId="4DB37719" w14:textId="77777777" w:rsidR="00BA2B26" w:rsidRDefault="00BA2B26" w:rsidP="00BA2B26">
            <w:pPr>
              <w:rPr>
                <w:rFonts w:ascii="SymbolMT" w:hAnsi="SymbolMT"/>
              </w:rPr>
            </w:pPr>
            <w:r>
              <w:t xml:space="preserve">Singer et al., Ch. 6 (p. 159–181) </w:t>
            </w:r>
          </w:p>
          <w:p w14:paraId="720546D8" w14:textId="2CBCD2BB" w:rsidR="00BA2B26" w:rsidRDefault="00BA2B26" w:rsidP="00BA2B26">
            <w:r>
              <w:t>Moerman, D. E. &amp; Jonas, W. B. (2002). Deconstructing the placebo effect and finding the meaning response</w:t>
            </w:r>
            <w:r>
              <w:rPr>
                <w:i/>
                <w:iCs/>
              </w:rPr>
              <w:t>. Annals of Internal Medicine</w:t>
            </w:r>
            <w:r>
              <w:t xml:space="preserve">, </w:t>
            </w:r>
            <w:r>
              <w:rPr>
                <w:i/>
                <w:iCs/>
              </w:rPr>
              <w:t>136</w:t>
            </w:r>
            <w:r>
              <w:t xml:space="preserve">(6), 471-476. </w:t>
            </w:r>
          </w:p>
          <w:p w14:paraId="3F572361" w14:textId="0DE03BD9" w:rsidR="00BA2B26" w:rsidRPr="007118B4" w:rsidRDefault="00BA2B26" w:rsidP="00BA2B26">
            <w:r>
              <w:t xml:space="preserve">Ostenfeld-Rosenthal, A.M. (2012). Energy healing and the placebo effect. An anthropological perspective on the placebo effect. </w:t>
            </w:r>
            <w:r>
              <w:rPr>
                <w:i/>
                <w:iCs/>
              </w:rPr>
              <w:t>Anthropology &amp; Medicine</w:t>
            </w:r>
            <w:r>
              <w:t xml:space="preserve"> 19(3): 327-338.</w:t>
            </w:r>
          </w:p>
          <w:p w14:paraId="31512D7C" w14:textId="77777777" w:rsidR="00BA2B26" w:rsidRPr="005832ED" w:rsidRDefault="00BA2B26" w:rsidP="00BA2B26"/>
        </w:tc>
        <w:tc>
          <w:tcPr>
            <w:tcW w:w="1296" w:type="dxa"/>
            <w:vAlign w:val="center"/>
          </w:tcPr>
          <w:p w14:paraId="124AB7B4" w14:textId="77777777" w:rsidR="00BA2B26" w:rsidRPr="005832ED" w:rsidRDefault="00BA2B26" w:rsidP="00BA2B26"/>
        </w:tc>
      </w:tr>
      <w:tr w:rsidR="00BA2B26" w14:paraId="6507B8A2" w14:textId="77777777" w:rsidTr="00891848">
        <w:tc>
          <w:tcPr>
            <w:tcW w:w="1615" w:type="dxa"/>
            <w:vAlign w:val="center"/>
          </w:tcPr>
          <w:p w14:paraId="6E11BCB8" w14:textId="77777777" w:rsidR="00BA2B26" w:rsidRPr="005832ED" w:rsidRDefault="00BA2B26" w:rsidP="00BA2B26"/>
        </w:tc>
        <w:tc>
          <w:tcPr>
            <w:tcW w:w="1890" w:type="dxa"/>
            <w:vAlign w:val="center"/>
          </w:tcPr>
          <w:p w14:paraId="3981CF3D" w14:textId="77777777" w:rsidR="00BA2B26" w:rsidRDefault="00BA2B26" w:rsidP="00BA2B26">
            <w:r>
              <w:t>Assignment</w:t>
            </w:r>
          </w:p>
        </w:tc>
        <w:tc>
          <w:tcPr>
            <w:tcW w:w="8159" w:type="dxa"/>
            <w:vAlign w:val="center"/>
          </w:tcPr>
          <w:p w14:paraId="2063425E" w14:textId="180118BA" w:rsidR="00BA2B26" w:rsidRPr="002A08AA" w:rsidRDefault="00BA2B26" w:rsidP="00BA2B26">
            <w:pPr>
              <w:pStyle w:val="NormalWeb"/>
              <w:rPr>
                <w:rFonts w:asciiTheme="minorHAnsi" w:hAnsiTheme="minorHAnsi" w:cstheme="minorHAnsi"/>
                <w:sz w:val="22"/>
                <w:szCs w:val="22"/>
              </w:rPr>
            </w:pPr>
            <w:r w:rsidRPr="002A08AA">
              <w:rPr>
                <w:rFonts w:asciiTheme="minorHAnsi" w:hAnsiTheme="minorHAnsi" w:cstheme="minorHAnsi"/>
                <w:b/>
                <w:bCs/>
                <w:sz w:val="22"/>
                <w:szCs w:val="22"/>
              </w:rPr>
              <w:t xml:space="preserve">Exam 1 </w:t>
            </w:r>
          </w:p>
        </w:tc>
        <w:tc>
          <w:tcPr>
            <w:tcW w:w="1296" w:type="dxa"/>
            <w:vAlign w:val="center"/>
          </w:tcPr>
          <w:p w14:paraId="1AF5DC0E" w14:textId="3F07FA69" w:rsidR="00BA2B26" w:rsidRPr="005832ED" w:rsidRDefault="00BA2B26" w:rsidP="00BA2B26">
            <w:r>
              <w:t>Opens Thursday after class, due Friday, the 28</w:t>
            </w:r>
            <w:r w:rsidRPr="005879B6">
              <w:rPr>
                <w:vertAlign w:val="superscript"/>
              </w:rPr>
              <w:t>th</w:t>
            </w:r>
            <w:r>
              <w:t xml:space="preserve"> by midnight</w:t>
            </w:r>
          </w:p>
        </w:tc>
      </w:tr>
      <w:tr w:rsidR="00BA2B26" w14:paraId="37DEA901" w14:textId="77777777" w:rsidTr="00891848">
        <w:tc>
          <w:tcPr>
            <w:tcW w:w="1615" w:type="dxa"/>
            <w:vAlign w:val="center"/>
          </w:tcPr>
          <w:p w14:paraId="74431DDA" w14:textId="77777777" w:rsidR="00BA2B26" w:rsidRPr="005832ED" w:rsidRDefault="00BA2B26" w:rsidP="00BA2B26"/>
        </w:tc>
        <w:tc>
          <w:tcPr>
            <w:tcW w:w="1890" w:type="dxa"/>
            <w:vAlign w:val="center"/>
          </w:tcPr>
          <w:p w14:paraId="4DDD2FD4" w14:textId="77777777" w:rsidR="00BA2B26" w:rsidRDefault="00BA2B26" w:rsidP="00BA2B26"/>
        </w:tc>
        <w:tc>
          <w:tcPr>
            <w:tcW w:w="8159" w:type="dxa"/>
            <w:vAlign w:val="center"/>
          </w:tcPr>
          <w:p w14:paraId="3980A6C4" w14:textId="77777777" w:rsidR="00BA2B26" w:rsidRPr="005832ED" w:rsidRDefault="00BA2B26" w:rsidP="00BA2B26"/>
        </w:tc>
        <w:tc>
          <w:tcPr>
            <w:tcW w:w="1296" w:type="dxa"/>
            <w:vAlign w:val="center"/>
          </w:tcPr>
          <w:p w14:paraId="178A8360" w14:textId="77777777" w:rsidR="00BA2B26" w:rsidRPr="005832ED" w:rsidRDefault="00BA2B26" w:rsidP="00BA2B26"/>
        </w:tc>
      </w:tr>
      <w:tr w:rsidR="00BA2B26" w14:paraId="5217CAA4" w14:textId="77777777" w:rsidTr="00891848">
        <w:tc>
          <w:tcPr>
            <w:tcW w:w="1615" w:type="dxa"/>
            <w:vAlign w:val="center"/>
          </w:tcPr>
          <w:p w14:paraId="74066EDD" w14:textId="77777777" w:rsidR="00BA2B26" w:rsidRPr="005832ED" w:rsidRDefault="00BA2B26" w:rsidP="00BA2B26">
            <w:r w:rsidRPr="005832ED">
              <w:t>Week 8</w:t>
            </w:r>
          </w:p>
        </w:tc>
        <w:tc>
          <w:tcPr>
            <w:tcW w:w="1890" w:type="dxa"/>
            <w:vAlign w:val="center"/>
          </w:tcPr>
          <w:p w14:paraId="35D81CE1" w14:textId="77777777" w:rsidR="00BA2B26" w:rsidRDefault="00BA2B26" w:rsidP="00BA2B26">
            <w:r>
              <w:t>Topic</w:t>
            </w:r>
          </w:p>
        </w:tc>
        <w:tc>
          <w:tcPr>
            <w:tcW w:w="8159" w:type="dxa"/>
            <w:vAlign w:val="center"/>
          </w:tcPr>
          <w:p w14:paraId="3ED8C2AC" w14:textId="77777777" w:rsidR="00BA2B26" w:rsidRPr="00482C7C" w:rsidRDefault="00BA2B26" w:rsidP="00BA2B26">
            <w:pPr>
              <w:rPr>
                <w:b/>
                <w:bCs/>
              </w:rPr>
            </w:pPr>
            <w:r>
              <w:rPr>
                <w:b/>
                <w:bCs/>
              </w:rPr>
              <w:t>Patients and Healers in Context</w:t>
            </w:r>
          </w:p>
        </w:tc>
        <w:tc>
          <w:tcPr>
            <w:tcW w:w="1296" w:type="dxa"/>
            <w:vAlign w:val="center"/>
          </w:tcPr>
          <w:p w14:paraId="1CB11FA5" w14:textId="77777777" w:rsidR="00BA2B26" w:rsidRPr="005832ED" w:rsidRDefault="00BA2B26" w:rsidP="00BA2B26"/>
        </w:tc>
      </w:tr>
      <w:tr w:rsidR="00BA2B26" w14:paraId="6D666FDC" w14:textId="77777777" w:rsidTr="00891848">
        <w:tc>
          <w:tcPr>
            <w:tcW w:w="1615" w:type="dxa"/>
            <w:vAlign w:val="center"/>
          </w:tcPr>
          <w:p w14:paraId="75C5DD47" w14:textId="77777777" w:rsidR="00BA2B26" w:rsidRPr="005832ED" w:rsidRDefault="00BA2B26" w:rsidP="00BA2B26"/>
        </w:tc>
        <w:tc>
          <w:tcPr>
            <w:tcW w:w="1890" w:type="dxa"/>
            <w:vAlign w:val="center"/>
          </w:tcPr>
          <w:p w14:paraId="42C6D59E" w14:textId="77777777" w:rsidR="00BA2B26" w:rsidRDefault="00BA2B26" w:rsidP="00BA2B26">
            <w:r>
              <w:t>Summary</w:t>
            </w:r>
          </w:p>
        </w:tc>
        <w:tc>
          <w:tcPr>
            <w:tcW w:w="8159" w:type="dxa"/>
            <w:vAlign w:val="center"/>
          </w:tcPr>
          <w:p w14:paraId="60FDECBB" w14:textId="77777777" w:rsidR="00BA2B26" w:rsidRPr="00482C7C" w:rsidRDefault="00BA2B26" w:rsidP="00BA2B26">
            <w:pPr>
              <w:pStyle w:val="NormalWeb"/>
              <w:numPr>
                <w:ilvl w:val="0"/>
                <w:numId w:val="37"/>
              </w:numPr>
              <w:rPr>
                <w:rFonts w:asciiTheme="minorHAnsi" w:hAnsiTheme="minorHAnsi" w:cstheme="minorHAnsi"/>
                <w:sz w:val="22"/>
                <w:szCs w:val="22"/>
              </w:rPr>
            </w:pPr>
            <w:r w:rsidRPr="00482C7C">
              <w:rPr>
                <w:rFonts w:asciiTheme="minorHAnsi" w:hAnsiTheme="minorHAnsi" w:cstheme="minorHAnsi"/>
                <w:sz w:val="22"/>
                <w:szCs w:val="22"/>
              </w:rPr>
              <w:t xml:space="preserve">Plural medical systems </w:t>
            </w:r>
          </w:p>
          <w:p w14:paraId="11DB3994" w14:textId="77777777" w:rsidR="00BA2B26" w:rsidRDefault="00BA2B26" w:rsidP="00BA2B26">
            <w:pPr>
              <w:pStyle w:val="NormalWeb"/>
              <w:numPr>
                <w:ilvl w:val="0"/>
                <w:numId w:val="37"/>
              </w:numPr>
              <w:rPr>
                <w:rFonts w:asciiTheme="minorHAnsi" w:hAnsiTheme="minorHAnsi" w:cstheme="minorHAnsi"/>
                <w:sz w:val="22"/>
                <w:szCs w:val="22"/>
              </w:rPr>
            </w:pPr>
            <w:r w:rsidRPr="00482C7C">
              <w:rPr>
                <w:rFonts w:asciiTheme="minorHAnsi" w:hAnsiTheme="minorHAnsi" w:cstheme="minorHAnsi"/>
                <w:sz w:val="22"/>
                <w:szCs w:val="22"/>
              </w:rPr>
              <w:t>Complementary and alternative medicines</w:t>
            </w:r>
          </w:p>
          <w:p w14:paraId="223CAFCB" w14:textId="77777777" w:rsidR="00BA2B26" w:rsidRPr="006B7A6E" w:rsidRDefault="00BA2B26" w:rsidP="00BA2B26">
            <w:pPr>
              <w:pStyle w:val="NormalWeb"/>
              <w:numPr>
                <w:ilvl w:val="0"/>
                <w:numId w:val="37"/>
              </w:numPr>
              <w:rPr>
                <w:rFonts w:asciiTheme="minorHAnsi" w:hAnsiTheme="minorHAnsi" w:cstheme="minorHAnsi"/>
                <w:sz w:val="22"/>
                <w:szCs w:val="22"/>
              </w:rPr>
            </w:pPr>
            <w:r w:rsidRPr="006B7A6E">
              <w:rPr>
                <w:rFonts w:asciiTheme="minorHAnsi" w:hAnsiTheme="minorHAnsi" w:cstheme="minorHAnsi"/>
                <w:sz w:val="22"/>
                <w:szCs w:val="22"/>
              </w:rPr>
              <w:lastRenderedPageBreak/>
              <w:t xml:space="preserve">Cultural models of sickness and health </w:t>
            </w:r>
          </w:p>
          <w:p w14:paraId="0D30CE19" w14:textId="77777777" w:rsidR="00BA2B26" w:rsidRPr="006B7A6E" w:rsidRDefault="00BA2B26" w:rsidP="00BA2B26">
            <w:pPr>
              <w:pStyle w:val="NormalWeb"/>
              <w:numPr>
                <w:ilvl w:val="0"/>
                <w:numId w:val="37"/>
              </w:numPr>
              <w:rPr>
                <w:rFonts w:asciiTheme="minorHAnsi" w:hAnsiTheme="minorHAnsi" w:cstheme="minorHAnsi"/>
                <w:sz w:val="22"/>
                <w:szCs w:val="22"/>
              </w:rPr>
            </w:pPr>
            <w:r w:rsidRPr="006B7A6E">
              <w:rPr>
                <w:rFonts w:asciiTheme="minorHAnsi" w:hAnsiTheme="minorHAnsi" w:cstheme="minorHAnsi"/>
                <w:sz w:val="22"/>
                <w:szCs w:val="22"/>
              </w:rPr>
              <w:t xml:space="preserve">Compliance </w:t>
            </w:r>
          </w:p>
          <w:p w14:paraId="086FB613" w14:textId="0E596A5F" w:rsidR="00BA2B26" w:rsidRPr="00763B41" w:rsidRDefault="00BA2B26" w:rsidP="00BA2B26">
            <w:pPr>
              <w:pStyle w:val="NormalWeb"/>
              <w:numPr>
                <w:ilvl w:val="0"/>
                <w:numId w:val="37"/>
              </w:numPr>
              <w:rPr>
                <w:rFonts w:asciiTheme="minorHAnsi" w:hAnsiTheme="minorHAnsi" w:cstheme="minorHAnsi"/>
                <w:sz w:val="22"/>
                <w:szCs w:val="22"/>
              </w:rPr>
            </w:pPr>
            <w:r w:rsidRPr="006B7A6E">
              <w:rPr>
                <w:rFonts w:asciiTheme="minorHAnsi" w:hAnsiTheme="minorHAnsi" w:cstheme="minorHAnsi"/>
                <w:sz w:val="22"/>
                <w:szCs w:val="22"/>
              </w:rPr>
              <w:t>Cultural and structural competency</w:t>
            </w:r>
            <w:r w:rsidRPr="00763B41">
              <w:rPr>
                <w:rFonts w:asciiTheme="minorHAnsi" w:hAnsiTheme="minorHAnsi" w:cstheme="minorHAnsi"/>
                <w:sz w:val="22"/>
                <w:szCs w:val="22"/>
              </w:rPr>
              <w:t xml:space="preserve"> </w:t>
            </w:r>
          </w:p>
          <w:p w14:paraId="24BC38F6" w14:textId="1B9CFED3" w:rsidR="00BA2B26" w:rsidRPr="009514E8" w:rsidRDefault="00BA2B26" w:rsidP="00BA2B26">
            <w:pPr>
              <w:pStyle w:val="NormalWeb"/>
              <w:numPr>
                <w:ilvl w:val="0"/>
                <w:numId w:val="37"/>
              </w:numPr>
              <w:rPr>
                <w:rFonts w:asciiTheme="minorHAnsi" w:hAnsiTheme="minorHAnsi" w:cstheme="minorHAnsi"/>
                <w:sz w:val="22"/>
                <w:szCs w:val="22"/>
              </w:rPr>
            </w:pPr>
            <w:r w:rsidRPr="00817394">
              <w:rPr>
                <w:rFonts w:asciiTheme="minorHAnsi" w:hAnsiTheme="minorHAnsi" w:cstheme="minorHAnsi"/>
                <w:sz w:val="22"/>
                <w:szCs w:val="22"/>
              </w:rPr>
              <w:t>Close reading- texts; identifying social institutions and structures; identify, describe, and explain the historical, cultural, economic, political, and/or social experiences and processes that characterize the contemporary world.</w:t>
            </w:r>
          </w:p>
        </w:tc>
        <w:tc>
          <w:tcPr>
            <w:tcW w:w="1296" w:type="dxa"/>
            <w:vAlign w:val="center"/>
          </w:tcPr>
          <w:p w14:paraId="63E1EDA3" w14:textId="77777777" w:rsidR="00BA2B26" w:rsidRPr="005832ED" w:rsidRDefault="00BA2B26" w:rsidP="00BA2B26"/>
        </w:tc>
      </w:tr>
      <w:tr w:rsidR="00BA2B26" w14:paraId="0B17981E" w14:textId="77777777" w:rsidTr="00891848">
        <w:tc>
          <w:tcPr>
            <w:tcW w:w="1615" w:type="dxa"/>
            <w:vAlign w:val="center"/>
          </w:tcPr>
          <w:p w14:paraId="0DDE4F79" w14:textId="0665550F" w:rsidR="00BA2B26" w:rsidRPr="005832ED" w:rsidRDefault="00BA2B26" w:rsidP="00BA2B26">
            <w:r>
              <w:t xml:space="preserve">March 4 and 6 </w:t>
            </w:r>
          </w:p>
        </w:tc>
        <w:tc>
          <w:tcPr>
            <w:tcW w:w="1890" w:type="dxa"/>
            <w:vAlign w:val="center"/>
          </w:tcPr>
          <w:p w14:paraId="249B94DF" w14:textId="77777777" w:rsidR="00BA2B26" w:rsidRDefault="00BA2B26" w:rsidP="00BA2B26">
            <w:r>
              <w:t>Readings/Works</w:t>
            </w:r>
          </w:p>
        </w:tc>
        <w:tc>
          <w:tcPr>
            <w:tcW w:w="8159" w:type="dxa"/>
            <w:vAlign w:val="center"/>
          </w:tcPr>
          <w:p w14:paraId="7FAB0686" w14:textId="77777777" w:rsidR="00BA2B26" w:rsidRDefault="00BA2B26" w:rsidP="00BA2B26">
            <w:pPr>
              <w:rPr>
                <w:rFonts w:ascii="Times New Roman" w:hAnsi="Times New Roman"/>
                <w:sz w:val="24"/>
                <w:szCs w:val="24"/>
              </w:rPr>
            </w:pPr>
            <w:r>
              <w:rPr>
                <w:rFonts w:ascii="Wingdings" w:hAnsi="Wingdings"/>
                <w:szCs w:val="22"/>
              </w:rPr>
              <w:t xml:space="preserve">&amp; </w:t>
            </w:r>
            <w:r>
              <w:t xml:space="preserve">Tuesday </w:t>
            </w:r>
          </w:p>
          <w:p w14:paraId="5F2648E0" w14:textId="77777777" w:rsidR="00BA2B26" w:rsidRDefault="00BA2B26" w:rsidP="00BA2B26">
            <w:r>
              <w:t>Singer et al., Ch. 7 (p. 182–211)</w:t>
            </w:r>
            <w:r>
              <w:br/>
              <w:t xml:space="preserve">Bates, D. G. (2000). Why not call modern medicine 'alternative'? </w:t>
            </w:r>
            <w:r>
              <w:rPr>
                <w:i/>
                <w:iCs/>
              </w:rPr>
              <w:t>Perspectives in Biology and Medicine</w:t>
            </w:r>
            <w:r>
              <w:t xml:space="preserve">, </w:t>
            </w:r>
            <w:r>
              <w:rPr>
                <w:i/>
                <w:iCs/>
              </w:rPr>
              <w:t>43</w:t>
            </w:r>
            <w:r>
              <w:t xml:space="preserve">(4), 502-518. </w:t>
            </w:r>
          </w:p>
          <w:p w14:paraId="5AC69F80" w14:textId="77777777" w:rsidR="00BA2B26" w:rsidRDefault="00BA2B26" w:rsidP="00BA2B26">
            <w:r>
              <w:rPr>
                <w:rFonts w:ascii="Wingdings" w:hAnsi="Wingdings"/>
              </w:rPr>
              <w:t xml:space="preserve">&amp; </w:t>
            </w:r>
            <w:r>
              <w:t xml:space="preserve">Thursday </w:t>
            </w:r>
          </w:p>
          <w:p w14:paraId="30DDABE2" w14:textId="77777777" w:rsidR="00BA2B26" w:rsidRDefault="00BA2B26" w:rsidP="00BA2B26">
            <w:r>
              <w:t xml:space="preserve">Trostle, J. A. (1988). Medical compliance as an ideology. </w:t>
            </w:r>
            <w:r w:rsidRPr="006B7A6E">
              <w:rPr>
                <w:i/>
                <w:iCs/>
              </w:rPr>
              <w:t>Social Science &amp; Medicine</w:t>
            </w:r>
            <w:r>
              <w:t xml:space="preserve">, 27(12), 1299- 1308. </w:t>
            </w:r>
          </w:p>
          <w:p w14:paraId="5D3544D6" w14:textId="77777777" w:rsidR="00BA2B26" w:rsidRPr="003E5D61" w:rsidRDefault="00BA2B26" w:rsidP="00BA2B26">
            <w:r w:rsidRPr="003E5D61">
              <w:t xml:space="preserve">Kleinman, A., &amp; Benson, P. (2006). Anthropology in the clinic: the problem of cultural </w:t>
            </w:r>
          </w:p>
          <w:p w14:paraId="5F9EBE13" w14:textId="77777777" w:rsidR="00BA2B26" w:rsidRPr="003E5D61" w:rsidRDefault="00BA2B26" w:rsidP="00BA2B26">
            <w:r w:rsidRPr="003E5D61">
              <w:t xml:space="preserve">competency and how to fix it. </w:t>
            </w:r>
            <w:r w:rsidRPr="003E5D61">
              <w:rPr>
                <w:i/>
                <w:iCs/>
              </w:rPr>
              <w:t>PLoS Medicine</w:t>
            </w:r>
            <w:r w:rsidRPr="003E5D61">
              <w:t xml:space="preserve">, </w:t>
            </w:r>
            <w:r w:rsidRPr="003E5D61">
              <w:rPr>
                <w:i/>
                <w:iCs/>
              </w:rPr>
              <w:t>3</w:t>
            </w:r>
            <w:r w:rsidRPr="003E5D61">
              <w:t>(10), e294.</w:t>
            </w:r>
            <w:r w:rsidRPr="003E5D61">
              <w:br/>
              <w:t xml:space="preserve">Metzl, J. M., &amp; Hansen, H. (2014). Structural competency: Theorizing a new medical </w:t>
            </w:r>
          </w:p>
          <w:p w14:paraId="67EED42A" w14:textId="77777777" w:rsidR="00BA2B26" w:rsidRPr="003E5D61" w:rsidRDefault="00BA2B26" w:rsidP="00BA2B26">
            <w:r w:rsidRPr="003E5D61">
              <w:t xml:space="preserve">engagement with stigma and inequality. </w:t>
            </w:r>
            <w:r w:rsidRPr="003E5D61">
              <w:rPr>
                <w:i/>
                <w:iCs/>
              </w:rPr>
              <w:t>Social Science &amp; Medicine</w:t>
            </w:r>
            <w:r w:rsidRPr="003E5D61">
              <w:t xml:space="preserve">, </w:t>
            </w:r>
            <w:r w:rsidRPr="003E5D61">
              <w:rPr>
                <w:i/>
                <w:iCs/>
              </w:rPr>
              <w:t>103</w:t>
            </w:r>
            <w:r w:rsidRPr="003E5D61">
              <w:t xml:space="preserve">, 126–133. </w:t>
            </w:r>
          </w:p>
          <w:p w14:paraId="44929420" w14:textId="77777777" w:rsidR="00BA2B26" w:rsidRPr="005832ED" w:rsidRDefault="00BA2B26" w:rsidP="00BA2B26"/>
        </w:tc>
        <w:tc>
          <w:tcPr>
            <w:tcW w:w="1296" w:type="dxa"/>
            <w:vAlign w:val="center"/>
          </w:tcPr>
          <w:p w14:paraId="464974EE" w14:textId="77777777" w:rsidR="00BA2B26" w:rsidRPr="005832ED" w:rsidRDefault="00BA2B26" w:rsidP="00BA2B26"/>
        </w:tc>
      </w:tr>
      <w:tr w:rsidR="00BA2B26" w14:paraId="5CE8DC7F" w14:textId="77777777" w:rsidTr="00891848">
        <w:tc>
          <w:tcPr>
            <w:tcW w:w="1615" w:type="dxa"/>
            <w:vAlign w:val="center"/>
          </w:tcPr>
          <w:p w14:paraId="23337F95" w14:textId="77777777" w:rsidR="00BA2B26" w:rsidRPr="005832ED" w:rsidRDefault="00BA2B26" w:rsidP="00BA2B26"/>
        </w:tc>
        <w:tc>
          <w:tcPr>
            <w:tcW w:w="1890" w:type="dxa"/>
            <w:vAlign w:val="center"/>
          </w:tcPr>
          <w:p w14:paraId="09B231F4" w14:textId="77777777" w:rsidR="00BA2B26" w:rsidRDefault="00BA2B26" w:rsidP="00BA2B26">
            <w:r>
              <w:t>Assignment</w:t>
            </w:r>
          </w:p>
        </w:tc>
        <w:tc>
          <w:tcPr>
            <w:tcW w:w="8159" w:type="dxa"/>
            <w:vAlign w:val="center"/>
          </w:tcPr>
          <w:p w14:paraId="1433014F" w14:textId="00CA8E1B" w:rsidR="00BA2B26" w:rsidRPr="00482C7C" w:rsidRDefault="00BA2B26" w:rsidP="00BA2B26">
            <w:pPr>
              <w:rPr>
                <w:rFonts w:cstheme="minorHAnsi"/>
              </w:rPr>
            </w:pPr>
            <w:r>
              <w:rPr>
                <w:b/>
                <w:bCs/>
              </w:rPr>
              <w:t>Perusall</w:t>
            </w:r>
          </w:p>
        </w:tc>
        <w:tc>
          <w:tcPr>
            <w:tcW w:w="1296" w:type="dxa"/>
            <w:vAlign w:val="center"/>
          </w:tcPr>
          <w:p w14:paraId="03C5F8DD" w14:textId="75BA5009" w:rsidR="00BA2B26" w:rsidRPr="005832ED" w:rsidRDefault="00BA2B26" w:rsidP="00BA2B26">
            <w:r>
              <w:t xml:space="preserve">Thursday </w:t>
            </w:r>
          </w:p>
        </w:tc>
      </w:tr>
      <w:tr w:rsidR="00BA2B26" w14:paraId="437D5018" w14:textId="77777777" w:rsidTr="00891848">
        <w:tc>
          <w:tcPr>
            <w:tcW w:w="1615" w:type="dxa"/>
            <w:vAlign w:val="center"/>
          </w:tcPr>
          <w:p w14:paraId="6C5FE666" w14:textId="77777777" w:rsidR="00BA2B26" w:rsidRPr="005832ED" w:rsidRDefault="00BA2B26" w:rsidP="00BA2B26"/>
        </w:tc>
        <w:tc>
          <w:tcPr>
            <w:tcW w:w="1890" w:type="dxa"/>
            <w:vAlign w:val="center"/>
          </w:tcPr>
          <w:p w14:paraId="3616D755" w14:textId="77777777" w:rsidR="00BA2B26" w:rsidRPr="005832ED" w:rsidRDefault="00BA2B26" w:rsidP="00BA2B26"/>
        </w:tc>
        <w:tc>
          <w:tcPr>
            <w:tcW w:w="8159" w:type="dxa"/>
            <w:vAlign w:val="center"/>
          </w:tcPr>
          <w:p w14:paraId="254FB085" w14:textId="1953E65A" w:rsidR="00BA2B26" w:rsidRPr="005879B6" w:rsidRDefault="00BA2B26" w:rsidP="00BA2B26">
            <w:pPr>
              <w:rPr>
                <w:highlight w:val="yellow"/>
              </w:rPr>
            </w:pPr>
          </w:p>
        </w:tc>
        <w:tc>
          <w:tcPr>
            <w:tcW w:w="1296" w:type="dxa"/>
            <w:vAlign w:val="center"/>
          </w:tcPr>
          <w:p w14:paraId="7D33B395" w14:textId="75C4C8AF" w:rsidR="00BA2B26" w:rsidRPr="005832ED" w:rsidRDefault="00BA2B26" w:rsidP="00BA2B26"/>
        </w:tc>
      </w:tr>
      <w:tr w:rsidR="00BA2B26" w14:paraId="2AF7921A" w14:textId="77777777" w:rsidTr="00891848">
        <w:tc>
          <w:tcPr>
            <w:tcW w:w="1615" w:type="dxa"/>
            <w:vAlign w:val="center"/>
          </w:tcPr>
          <w:p w14:paraId="39767106" w14:textId="77777777" w:rsidR="00BA2B26" w:rsidRPr="005832ED" w:rsidRDefault="00BA2B26" w:rsidP="00BA2B26">
            <w:r w:rsidRPr="005832ED">
              <w:t>Week 9</w:t>
            </w:r>
          </w:p>
        </w:tc>
        <w:tc>
          <w:tcPr>
            <w:tcW w:w="1890" w:type="dxa"/>
            <w:vAlign w:val="center"/>
          </w:tcPr>
          <w:p w14:paraId="0FDAD7E3" w14:textId="77777777" w:rsidR="00BA2B26" w:rsidRPr="005832ED" w:rsidRDefault="00BA2B26" w:rsidP="00BA2B26">
            <w:r>
              <w:t>Topic</w:t>
            </w:r>
          </w:p>
        </w:tc>
        <w:tc>
          <w:tcPr>
            <w:tcW w:w="8159" w:type="dxa"/>
            <w:vAlign w:val="center"/>
          </w:tcPr>
          <w:p w14:paraId="5998D7BC" w14:textId="44F66FF7" w:rsidR="00BA2B26" w:rsidRPr="00541542" w:rsidRDefault="00BA2B26" w:rsidP="00BA2B26">
            <w:pPr>
              <w:rPr>
                <w:b/>
                <w:bCs/>
                <w:i/>
                <w:iCs/>
              </w:rPr>
            </w:pPr>
            <w:r w:rsidRPr="00541542">
              <w:rPr>
                <w:b/>
                <w:bCs/>
                <w:i/>
                <w:iCs/>
              </w:rPr>
              <w:t>Breaking Points: Youth Mental Health Crises and How We All Can Help</w:t>
            </w:r>
          </w:p>
        </w:tc>
        <w:tc>
          <w:tcPr>
            <w:tcW w:w="1296" w:type="dxa"/>
            <w:vAlign w:val="center"/>
          </w:tcPr>
          <w:p w14:paraId="579930F2" w14:textId="77777777" w:rsidR="00BA2B26" w:rsidRPr="005832ED" w:rsidRDefault="00BA2B26" w:rsidP="00BA2B26"/>
        </w:tc>
      </w:tr>
      <w:tr w:rsidR="00BA2B26" w14:paraId="246187D9" w14:textId="77777777" w:rsidTr="00891848">
        <w:tc>
          <w:tcPr>
            <w:tcW w:w="1615" w:type="dxa"/>
            <w:vAlign w:val="center"/>
          </w:tcPr>
          <w:p w14:paraId="76ACAF48" w14:textId="77777777" w:rsidR="00BA2B26" w:rsidRPr="005832ED" w:rsidRDefault="00BA2B26" w:rsidP="00BA2B26"/>
        </w:tc>
        <w:tc>
          <w:tcPr>
            <w:tcW w:w="1890" w:type="dxa"/>
            <w:vAlign w:val="center"/>
          </w:tcPr>
          <w:p w14:paraId="59CD5411" w14:textId="77777777" w:rsidR="00BA2B26" w:rsidRPr="005832ED" w:rsidRDefault="00BA2B26" w:rsidP="00BA2B26">
            <w:r>
              <w:t>Summary</w:t>
            </w:r>
          </w:p>
        </w:tc>
        <w:tc>
          <w:tcPr>
            <w:tcW w:w="8159" w:type="dxa"/>
            <w:vAlign w:val="center"/>
          </w:tcPr>
          <w:p w14:paraId="14435FD0" w14:textId="77777777" w:rsidR="00BA2B26" w:rsidRPr="00763B41" w:rsidRDefault="00BA2B26" w:rsidP="00BA2B26">
            <w:pPr>
              <w:pStyle w:val="NormalWeb"/>
              <w:numPr>
                <w:ilvl w:val="0"/>
                <w:numId w:val="38"/>
              </w:numPr>
            </w:pPr>
            <w:r>
              <w:rPr>
                <w:rFonts w:asciiTheme="minorHAnsi" w:hAnsiTheme="minorHAnsi" w:cstheme="minorHAnsi"/>
                <w:sz w:val="22"/>
                <w:szCs w:val="22"/>
              </w:rPr>
              <w:t>Medical anthropological approaches to mental health</w:t>
            </w:r>
          </w:p>
          <w:p w14:paraId="16AE4205" w14:textId="79D5AB71" w:rsidR="00BA2B26" w:rsidRPr="005832ED" w:rsidRDefault="00BA2B26" w:rsidP="00BA2B26">
            <w:pPr>
              <w:pStyle w:val="NormalWeb"/>
              <w:numPr>
                <w:ilvl w:val="0"/>
                <w:numId w:val="38"/>
              </w:numPr>
            </w:pPr>
            <w:r>
              <w:rPr>
                <w:rFonts w:asciiTheme="minorHAnsi" w:hAnsiTheme="minorHAnsi" w:cstheme="minorHAnsi"/>
                <w:sz w:val="22"/>
                <w:szCs w:val="22"/>
              </w:rPr>
              <w:t xml:space="preserve">Perspectives on mental health in the United States </w:t>
            </w:r>
          </w:p>
        </w:tc>
        <w:tc>
          <w:tcPr>
            <w:tcW w:w="1296" w:type="dxa"/>
            <w:vAlign w:val="center"/>
          </w:tcPr>
          <w:p w14:paraId="36277FE0" w14:textId="77777777" w:rsidR="00BA2B26" w:rsidRPr="005832ED" w:rsidRDefault="00BA2B26" w:rsidP="00BA2B26"/>
        </w:tc>
      </w:tr>
      <w:tr w:rsidR="00BA2B26" w14:paraId="292069BB" w14:textId="77777777" w:rsidTr="00891848">
        <w:tc>
          <w:tcPr>
            <w:tcW w:w="1615" w:type="dxa"/>
            <w:vAlign w:val="center"/>
          </w:tcPr>
          <w:p w14:paraId="4CA550A5" w14:textId="6A8ADD2D" w:rsidR="00BA2B26" w:rsidRPr="005832ED" w:rsidRDefault="00BA2B26" w:rsidP="00BA2B26">
            <w:r>
              <w:t>March 11 and 13</w:t>
            </w:r>
          </w:p>
        </w:tc>
        <w:tc>
          <w:tcPr>
            <w:tcW w:w="1890" w:type="dxa"/>
            <w:vAlign w:val="center"/>
          </w:tcPr>
          <w:p w14:paraId="7D13A859" w14:textId="77777777" w:rsidR="00BA2B26" w:rsidRDefault="00BA2B26" w:rsidP="00BA2B26"/>
          <w:p w14:paraId="762E5970" w14:textId="77777777" w:rsidR="00BA2B26" w:rsidRDefault="00BA2B26" w:rsidP="00BA2B26"/>
          <w:p w14:paraId="6B2A084F" w14:textId="77777777" w:rsidR="00BA2B26" w:rsidRPr="005832ED" w:rsidRDefault="00BA2B26" w:rsidP="00BA2B26">
            <w:r>
              <w:lastRenderedPageBreak/>
              <w:t>Readings/Works</w:t>
            </w:r>
          </w:p>
        </w:tc>
        <w:tc>
          <w:tcPr>
            <w:tcW w:w="8159" w:type="dxa"/>
            <w:vAlign w:val="center"/>
          </w:tcPr>
          <w:p w14:paraId="468DAAD2" w14:textId="77777777" w:rsidR="00BA2B26" w:rsidRDefault="00BA2B26" w:rsidP="00BA2B26">
            <w:pPr>
              <w:rPr>
                <w:rFonts w:ascii="Times New Roman" w:hAnsi="Times New Roman"/>
                <w:sz w:val="24"/>
                <w:szCs w:val="24"/>
              </w:rPr>
            </w:pPr>
            <w:r>
              <w:rPr>
                <w:rFonts w:ascii="Wingdings" w:hAnsi="Wingdings"/>
              </w:rPr>
              <w:lastRenderedPageBreak/>
              <w:t xml:space="preserve">&amp; </w:t>
            </w:r>
            <w:r>
              <w:t xml:space="preserve">Tuesday </w:t>
            </w:r>
          </w:p>
          <w:p w14:paraId="43DF1853" w14:textId="694E1BD2" w:rsidR="00BA2B26" w:rsidRDefault="00BA2B26" w:rsidP="00BA2B26">
            <w:r>
              <w:t>Meyers, Intro- Ch. 3 pp. 1-81</w:t>
            </w:r>
          </w:p>
          <w:p w14:paraId="1ADDE1AA" w14:textId="77777777" w:rsidR="00BA2B26" w:rsidRDefault="00BA2B26" w:rsidP="00BA2B26">
            <w:r>
              <w:rPr>
                <w:rFonts w:ascii="Wingdings" w:hAnsi="Wingdings"/>
              </w:rPr>
              <w:lastRenderedPageBreak/>
              <w:t xml:space="preserve">&amp; </w:t>
            </w:r>
            <w:r>
              <w:t xml:space="preserve">Thursday </w:t>
            </w:r>
          </w:p>
          <w:p w14:paraId="05FAC027" w14:textId="44A20823" w:rsidR="00BA2B26" w:rsidRDefault="00BA2B26" w:rsidP="00BA2B26">
            <w:r>
              <w:t>Meyers, Ch. 4-7 pp. 82-178</w:t>
            </w:r>
          </w:p>
          <w:p w14:paraId="3AA5D81E" w14:textId="726EF97C" w:rsidR="00BA2B26" w:rsidRPr="005832ED" w:rsidRDefault="00BA2B26" w:rsidP="00BA2B26">
            <w:r>
              <w:t>Possible Zoom with Dr. Neely Meyers, to be confirmed</w:t>
            </w:r>
            <w:r w:rsidRPr="003E5D61">
              <w:br/>
            </w:r>
          </w:p>
        </w:tc>
        <w:tc>
          <w:tcPr>
            <w:tcW w:w="1296" w:type="dxa"/>
            <w:vAlign w:val="center"/>
          </w:tcPr>
          <w:p w14:paraId="0760D6E3" w14:textId="77777777" w:rsidR="00BA2B26" w:rsidRPr="005832ED" w:rsidRDefault="00BA2B26" w:rsidP="00BA2B26"/>
        </w:tc>
      </w:tr>
      <w:tr w:rsidR="00BA2B26" w14:paraId="08B7875F" w14:textId="77777777" w:rsidTr="00891848">
        <w:tc>
          <w:tcPr>
            <w:tcW w:w="1615" w:type="dxa"/>
            <w:vAlign w:val="center"/>
          </w:tcPr>
          <w:p w14:paraId="5B84E54D" w14:textId="77777777" w:rsidR="00BA2B26" w:rsidRPr="005832ED" w:rsidRDefault="00BA2B26" w:rsidP="00BA2B26"/>
        </w:tc>
        <w:tc>
          <w:tcPr>
            <w:tcW w:w="1890" w:type="dxa"/>
            <w:vAlign w:val="center"/>
          </w:tcPr>
          <w:p w14:paraId="145DA7EC" w14:textId="77777777" w:rsidR="00BA2B26" w:rsidRPr="005832ED" w:rsidRDefault="00BA2B26" w:rsidP="00BA2B26">
            <w:r>
              <w:t>Assignment</w:t>
            </w:r>
          </w:p>
        </w:tc>
        <w:tc>
          <w:tcPr>
            <w:tcW w:w="8159" w:type="dxa"/>
            <w:vAlign w:val="center"/>
          </w:tcPr>
          <w:p w14:paraId="67FFC041" w14:textId="1C0B3905" w:rsidR="00BA2B26" w:rsidRPr="002F6BB7" w:rsidRDefault="00BA2B26" w:rsidP="00BA2B26">
            <w:pPr>
              <w:rPr>
                <w:b/>
                <w:bCs/>
              </w:rPr>
            </w:pPr>
          </w:p>
        </w:tc>
        <w:tc>
          <w:tcPr>
            <w:tcW w:w="1296" w:type="dxa"/>
            <w:vAlign w:val="center"/>
          </w:tcPr>
          <w:p w14:paraId="597F6E4E" w14:textId="59E0B1A0" w:rsidR="00BA2B26" w:rsidRPr="005832ED" w:rsidRDefault="00BA2B26" w:rsidP="00BA2B26"/>
        </w:tc>
      </w:tr>
      <w:tr w:rsidR="00BA2B26" w14:paraId="634DC1AE" w14:textId="77777777" w:rsidTr="00891848">
        <w:tc>
          <w:tcPr>
            <w:tcW w:w="1615" w:type="dxa"/>
            <w:vAlign w:val="center"/>
          </w:tcPr>
          <w:p w14:paraId="03D1039C" w14:textId="03F8A32E" w:rsidR="00BA2B26" w:rsidRPr="005832ED" w:rsidRDefault="00BA2B26" w:rsidP="00BA2B26">
            <w:r>
              <w:t>Week 10</w:t>
            </w:r>
          </w:p>
        </w:tc>
        <w:tc>
          <w:tcPr>
            <w:tcW w:w="1890" w:type="dxa"/>
            <w:vAlign w:val="center"/>
          </w:tcPr>
          <w:p w14:paraId="04841EB7" w14:textId="77777777" w:rsidR="00BA2B26" w:rsidRPr="005832ED" w:rsidRDefault="00BA2B26" w:rsidP="00BA2B26"/>
        </w:tc>
        <w:tc>
          <w:tcPr>
            <w:tcW w:w="8159" w:type="dxa"/>
            <w:vAlign w:val="center"/>
          </w:tcPr>
          <w:p w14:paraId="5B9AF7F1" w14:textId="273874B7" w:rsidR="00BA2B26" w:rsidRPr="005302EC" w:rsidRDefault="00BA2B26" w:rsidP="00BA2B26">
            <w:pPr>
              <w:rPr>
                <w:b/>
                <w:bCs/>
              </w:rPr>
            </w:pPr>
            <w:r>
              <w:rPr>
                <w:b/>
                <w:bCs/>
              </w:rPr>
              <w:t>SPRING BREAK</w:t>
            </w:r>
          </w:p>
        </w:tc>
        <w:tc>
          <w:tcPr>
            <w:tcW w:w="1296" w:type="dxa"/>
            <w:vAlign w:val="center"/>
          </w:tcPr>
          <w:p w14:paraId="6326D1DC" w14:textId="77777777" w:rsidR="00BA2B26" w:rsidRPr="005832ED" w:rsidRDefault="00BA2B26" w:rsidP="00BA2B26"/>
        </w:tc>
      </w:tr>
      <w:tr w:rsidR="00BA2B26" w14:paraId="178AF4E3" w14:textId="77777777" w:rsidTr="00891848">
        <w:tc>
          <w:tcPr>
            <w:tcW w:w="1615" w:type="dxa"/>
            <w:vAlign w:val="center"/>
          </w:tcPr>
          <w:p w14:paraId="390C2B78" w14:textId="75A2F9A7" w:rsidR="00BA2B26" w:rsidRPr="005832ED" w:rsidRDefault="00BA2B26" w:rsidP="00BA2B26">
            <w:r w:rsidRPr="005832ED">
              <w:t>Week 1</w:t>
            </w:r>
            <w:r>
              <w:t>1</w:t>
            </w:r>
          </w:p>
        </w:tc>
        <w:tc>
          <w:tcPr>
            <w:tcW w:w="1890" w:type="dxa"/>
            <w:vAlign w:val="center"/>
          </w:tcPr>
          <w:p w14:paraId="22EC6CB8" w14:textId="77777777" w:rsidR="00BA2B26" w:rsidRPr="005832ED" w:rsidRDefault="00BA2B26" w:rsidP="00BA2B26">
            <w:r>
              <w:t>Topic</w:t>
            </w:r>
          </w:p>
        </w:tc>
        <w:tc>
          <w:tcPr>
            <w:tcW w:w="8159" w:type="dxa"/>
            <w:vAlign w:val="center"/>
          </w:tcPr>
          <w:p w14:paraId="63138551" w14:textId="77777777" w:rsidR="00BA2B26" w:rsidRPr="006B7A6E" w:rsidRDefault="00BA2B26" w:rsidP="00BA2B26">
            <w:pPr>
              <w:rPr>
                <w:b/>
                <w:bCs/>
              </w:rPr>
            </w:pPr>
            <w:r>
              <w:rPr>
                <w:b/>
                <w:bCs/>
              </w:rPr>
              <w:t>Food, Body, and Culture</w:t>
            </w:r>
          </w:p>
        </w:tc>
        <w:tc>
          <w:tcPr>
            <w:tcW w:w="1296" w:type="dxa"/>
            <w:vAlign w:val="center"/>
          </w:tcPr>
          <w:p w14:paraId="7EEE5049" w14:textId="77777777" w:rsidR="00BA2B26" w:rsidRPr="005832ED" w:rsidRDefault="00BA2B26" w:rsidP="00BA2B26"/>
        </w:tc>
      </w:tr>
      <w:tr w:rsidR="00BA2B26" w14:paraId="5C639387" w14:textId="77777777" w:rsidTr="00891848">
        <w:tc>
          <w:tcPr>
            <w:tcW w:w="1615" w:type="dxa"/>
            <w:vAlign w:val="center"/>
          </w:tcPr>
          <w:p w14:paraId="48E15F63" w14:textId="77777777" w:rsidR="00BA2B26" w:rsidRPr="005832ED" w:rsidRDefault="00BA2B26" w:rsidP="00BA2B26"/>
        </w:tc>
        <w:tc>
          <w:tcPr>
            <w:tcW w:w="1890" w:type="dxa"/>
            <w:vAlign w:val="center"/>
          </w:tcPr>
          <w:p w14:paraId="09153847" w14:textId="77777777" w:rsidR="00BA2B26" w:rsidRPr="005832ED" w:rsidRDefault="00BA2B26" w:rsidP="00BA2B26">
            <w:r>
              <w:t>Summary</w:t>
            </w:r>
          </w:p>
        </w:tc>
        <w:tc>
          <w:tcPr>
            <w:tcW w:w="8159" w:type="dxa"/>
            <w:vAlign w:val="center"/>
          </w:tcPr>
          <w:p w14:paraId="0E1CB112" w14:textId="77777777" w:rsidR="00BA2B26" w:rsidRPr="006B7A6E" w:rsidRDefault="00BA2B26" w:rsidP="00BA2B26">
            <w:pPr>
              <w:pStyle w:val="NormalWeb"/>
              <w:numPr>
                <w:ilvl w:val="0"/>
                <w:numId w:val="39"/>
              </w:numPr>
              <w:rPr>
                <w:rFonts w:asciiTheme="minorHAnsi" w:hAnsiTheme="minorHAnsi" w:cstheme="minorHAnsi"/>
                <w:sz w:val="22"/>
                <w:szCs w:val="22"/>
              </w:rPr>
            </w:pPr>
            <w:r w:rsidRPr="006B7A6E">
              <w:rPr>
                <w:rFonts w:asciiTheme="minorHAnsi" w:hAnsiTheme="minorHAnsi" w:cstheme="minorHAnsi"/>
                <w:sz w:val="22"/>
                <w:szCs w:val="22"/>
              </w:rPr>
              <w:t xml:space="preserve">Food, meaning, and identity </w:t>
            </w:r>
          </w:p>
          <w:p w14:paraId="7DC1B8A2" w14:textId="77777777" w:rsidR="00BA2B26" w:rsidRPr="006B7A6E" w:rsidRDefault="00BA2B26" w:rsidP="00BA2B26">
            <w:pPr>
              <w:pStyle w:val="NormalWeb"/>
              <w:numPr>
                <w:ilvl w:val="0"/>
                <w:numId w:val="39"/>
              </w:numPr>
              <w:rPr>
                <w:rFonts w:asciiTheme="minorHAnsi" w:hAnsiTheme="minorHAnsi" w:cstheme="minorHAnsi"/>
                <w:sz w:val="22"/>
                <w:szCs w:val="22"/>
              </w:rPr>
            </w:pPr>
            <w:r w:rsidRPr="006B7A6E">
              <w:rPr>
                <w:rFonts w:asciiTheme="minorHAnsi" w:hAnsiTheme="minorHAnsi" w:cstheme="minorHAnsi"/>
                <w:sz w:val="22"/>
                <w:szCs w:val="22"/>
              </w:rPr>
              <w:t xml:space="preserve">Political economy of food </w:t>
            </w:r>
          </w:p>
          <w:p w14:paraId="0BD5086E" w14:textId="77777777" w:rsidR="00BA2B26" w:rsidRDefault="00BA2B26" w:rsidP="00BA2B26">
            <w:pPr>
              <w:pStyle w:val="NormalWeb"/>
              <w:numPr>
                <w:ilvl w:val="0"/>
                <w:numId w:val="39"/>
              </w:numPr>
              <w:rPr>
                <w:rFonts w:asciiTheme="minorHAnsi" w:hAnsiTheme="minorHAnsi" w:cstheme="minorHAnsi"/>
                <w:sz w:val="22"/>
                <w:szCs w:val="22"/>
              </w:rPr>
            </w:pPr>
            <w:r w:rsidRPr="006B7A6E">
              <w:rPr>
                <w:rFonts w:asciiTheme="minorHAnsi" w:hAnsiTheme="minorHAnsi" w:cstheme="minorHAnsi"/>
                <w:sz w:val="22"/>
                <w:szCs w:val="22"/>
              </w:rPr>
              <w:t xml:space="preserve">Fatness and thinness around the world </w:t>
            </w:r>
          </w:p>
          <w:p w14:paraId="06B114E5" w14:textId="77777777" w:rsidR="00BA2B26" w:rsidRPr="005832ED" w:rsidRDefault="00BA2B26" w:rsidP="00BA2B26">
            <w:pPr>
              <w:pStyle w:val="NormalWeb"/>
              <w:numPr>
                <w:ilvl w:val="0"/>
                <w:numId w:val="39"/>
              </w:numPr>
            </w:pPr>
            <w:r w:rsidRPr="00817394">
              <w:rPr>
                <w:rFonts w:asciiTheme="minorHAnsi" w:hAnsiTheme="minorHAnsi" w:cstheme="minorHAnsi"/>
                <w:sz w:val="22"/>
                <w:szCs w:val="22"/>
              </w:rPr>
              <w:t>Close reading- texts; identifying social institutions and structures; identify, describe, and explain the historical, cultural, economic, political, and/or social experiences and processes that characterize the contemporary world</w:t>
            </w:r>
            <w:r>
              <w:rPr>
                <w:rFonts w:asciiTheme="minorHAnsi" w:hAnsiTheme="minorHAnsi" w:cstheme="minorHAnsi"/>
                <w:sz w:val="22"/>
                <w:szCs w:val="22"/>
              </w:rPr>
              <w:t>.</w:t>
            </w:r>
          </w:p>
        </w:tc>
        <w:tc>
          <w:tcPr>
            <w:tcW w:w="1296" w:type="dxa"/>
            <w:vAlign w:val="center"/>
          </w:tcPr>
          <w:p w14:paraId="527B39C1" w14:textId="77777777" w:rsidR="00BA2B26" w:rsidRPr="005832ED" w:rsidRDefault="00BA2B26" w:rsidP="00BA2B26"/>
        </w:tc>
      </w:tr>
      <w:tr w:rsidR="00BA2B26" w14:paraId="4E338A7A" w14:textId="77777777" w:rsidTr="00891848">
        <w:tc>
          <w:tcPr>
            <w:tcW w:w="1615" w:type="dxa"/>
            <w:vAlign w:val="center"/>
          </w:tcPr>
          <w:p w14:paraId="731F89E4" w14:textId="5D881EBC" w:rsidR="00BA2B26" w:rsidRPr="005832ED" w:rsidRDefault="00BA2B26" w:rsidP="00BA2B26">
            <w:r>
              <w:t>March 25 and 27</w:t>
            </w:r>
          </w:p>
        </w:tc>
        <w:tc>
          <w:tcPr>
            <w:tcW w:w="1890" w:type="dxa"/>
            <w:vAlign w:val="center"/>
          </w:tcPr>
          <w:p w14:paraId="1BF9E698" w14:textId="77777777" w:rsidR="00BA2B26" w:rsidRPr="005832ED" w:rsidRDefault="00BA2B26" w:rsidP="00BA2B26">
            <w:r>
              <w:t>Readings/Works</w:t>
            </w:r>
          </w:p>
        </w:tc>
        <w:tc>
          <w:tcPr>
            <w:tcW w:w="8159" w:type="dxa"/>
            <w:vAlign w:val="center"/>
          </w:tcPr>
          <w:p w14:paraId="5D1004F2" w14:textId="77777777" w:rsidR="00BA2B26" w:rsidRDefault="00BA2B26" w:rsidP="00BA2B26">
            <w:pPr>
              <w:rPr>
                <w:rFonts w:ascii="Times New Roman" w:hAnsi="Times New Roman"/>
                <w:sz w:val="24"/>
                <w:szCs w:val="24"/>
              </w:rPr>
            </w:pPr>
            <w:r>
              <w:rPr>
                <w:rFonts w:ascii="Wingdings" w:hAnsi="Wingdings"/>
              </w:rPr>
              <w:t xml:space="preserve">&amp; </w:t>
            </w:r>
            <w:r w:rsidRPr="003F0607">
              <w:t>Tuesday</w:t>
            </w:r>
            <w:r>
              <w:t xml:space="preserve"> </w:t>
            </w:r>
          </w:p>
          <w:p w14:paraId="4A9AACCD" w14:textId="77777777" w:rsidR="00BA2B26" w:rsidRDefault="00BA2B26" w:rsidP="00BA2B26">
            <w:r>
              <w:t xml:space="preserve">Yates-Doerr, E. &amp; M.A. Carney. (2016). Demedicalizing health: The kitchen as a site of care. </w:t>
            </w:r>
            <w:r>
              <w:rPr>
                <w:i/>
                <w:iCs/>
              </w:rPr>
              <w:t>Medical Anthropology</w:t>
            </w:r>
            <w:r>
              <w:t xml:space="preserve"> 25(4): 305-321.</w:t>
            </w:r>
          </w:p>
          <w:p w14:paraId="2AE41C1A" w14:textId="77777777" w:rsidR="00BA2B26" w:rsidRDefault="00BA2B26" w:rsidP="00BA2B26">
            <w:r>
              <w:t xml:space="preserve">Brewis, A. A., &amp; Wutich, A. (2015). A world of suffering? Biocultural approaches to fat stigma in the global contexts of the obesity epidemic. </w:t>
            </w:r>
            <w:r>
              <w:rPr>
                <w:i/>
                <w:iCs/>
              </w:rPr>
              <w:t>Annals of Anthropological Practice</w:t>
            </w:r>
            <w:r>
              <w:t xml:space="preserve">, </w:t>
            </w:r>
            <w:r>
              <w:rPr>
                <w:i/>
                <w:iCs/>
              </w:rPr>
              <w:t>38</w:t>
            </w:r>
            <w:r>
              <w:t xml:space="preserve">(2), 269–283. </w:t>
            </w:r>
          </w:p>
          <w:p w14:paraId="0C16CCF1" w14:textId="77777777" w:rsidR="00BA2B26" w:rsidRDefault="00BA2B26" w:rsidP="00BA2B26">
            <w:pPr>
              <w:rPr>
                <w:rFonts w:ascii="Times New Roman" w:hAnsi="Times New Roman"/>
                <w:sz w:val="24"/>
                <w:szCs w:val="24"/>
              </w:rPr>
            </w:pPr>
            <w:r>
              <w:rPr>
                <w:rFonts w:ascii="Wingdings" w:hAnsi="Wingdings"/>
              </w:rPr>
              <w:t xml:space="preserve">&amp; </w:t>
            </w:r>
            <w:r>
              <w:t>Thursday</w:t>
            </w:r>
          </w:p>
          <w:p w14:paraId="61C0F591" w14:textId="77777777" w:rsidR="00BA2B26" w:rsidRDefault="00BA2B26" w:rsidP="00BA2B26">
            <w:r w:rsidRPr="00C81013">
              <w:t>Sobo, E. J.</w:t>
            </w:r>
            <w:r>
              <w:t xml:space="preserve"> (1997). The sweetness of fat: health, procreation, and sociability in rural Jamaica. </w:t>
            </w:r>
            <w:r>
              <w:rPr>
                <w:i/>
                <w:iCs/>
              </w:rPr>
              <w:t>Food and Culture: A Reader</w:t>
            </w:r>
            <w:r>
              <w:t xml:space="preserve">. (pp. 256-271). New York: Routledge. </w:t>
            </w:r>
          </w:p>
          <w:p w14:paraId="4299A879" w14:textId="77777777" w:rsidR="00BA2B26" w:rsidRDefault="00BA2B26" w:rsidP="00BA2B26">
            <w:r>
              <w:t xml:space="preserve">Anderson-Fye, E.P. (2004). A “coca-cola” shape: Cultural change, body image, and eating disorders in San Andrés, Belize. </w:t>
            </w:r>
            <w:r>
              <w:rPr>
                <w:i/>
                <w:iCs/>
              </w:rPr>
              <w:t>Culture, Medicine, and Psychiatry</w:t>
            </w:r>
            <w:r>
              <w:t xml:space="preserve"> 28: 561-595.</w:t>
            </w:r>
            <w:r>
              <w:rPr>
                <w:i/>
                <w:iCs/>
              </w:rPr>
              <w:t xml:space="preserve"> </w:t>
            </w:r>
            <w:r>
              <w:t xml:space="preserve"> </w:t>
            </w:r>
          </w:p>
          <w:p w14:paraId="1BE0F9E8" w14:textId="77777777" w:rsidR="00BA2B26" w:rsidRPr="003F0607" w:rsidRDefault="00BA2B26" w:rsidP="00BA2B26">
            <w:pPr>
              <w:rPr>
                <w:rFonts w:ascii="Times New Roman" w:hAnsi="Times New Roman" w:cs="Calibri"/>
                <w:sz w:val="24"/>
                <w:szCs w:val="24"/>
              </w:rPr>
            </w:pPr>
            <w:r>
              <w:t>In class: Watch “The Food Deserts of Memphis”</w:t>
            </w:r>
          </w:p>
        </w:tc>
        <w:tc>
          <w:tcPr>
            <w:tcW w:w="1296" w:type="dxa"/>
            <w:vAlign w:val="center"/>
          </w:tcPr>
          <w:p w14:paraId="20E00BDB" w14:textId="77777777" w:rsidR="00BA2B26" w:rsidRPr="005832ED" w:rsidRDefault="00BA2B26" w:rsidP="00BA2B26"/>
        </w:tc>
      </w:tr>
      <w:tr w:rsidR="00BA2B26" w14:paraId="717C55C0" w14:textId="77777777" w:rsidTr="00891848">
        <w:tc>
          <w:tcPr>
            <w:tcW w:w="1615" w:type="dxa"/>
            <w:vAlign w:val="center"/>
          </w:tcPr>
          <w:p w14:paraId="2A5453D2" w14:textId="77777777" w:rsidR="00BA2B26" w:rsidRPr="005832ED" w:rsidRDefault="00BA2B26" w:rsidP="00BA2B26"/>
        </w:tc>
        <w:tc>
          <w:tcPr>
            <w:tcW w:w="1890" w:type="dxa"/>
            <w:vAlign w:val="center"/>
          </w:tcPr>
          <w:p w14:paraId="00206F8B" w14:textId="77777777" w:rsidR="00BA2B26" w:rsidRPr="005832ED" w:rsidRDefault="00BA2B26" w:rsidP="00BA2B26">
            <w:r>
              <w:t>Assignment</w:t>
            </w:r>
          </w:p>
        </w:tc>
        <w:tc>
          <w:tcPr>
            <w:tcW w:w="8159" w:type="dxa"/>
          </w:tcPr>
          <w:p w14:paraId="7763C936" w14:textId="77777777" w:rsidR="00BA2B26" w:rsidRPr="002F6BB7" w:rsidRDefault="00BA2B26" w:rsidP="00BA2B26">
            <w:pPr>
              <w:rPr>
                <w:b/>
                <w:bCs/>
              </w:rPr>
            </w:pPr>
            <w:r>
              <w:rPr>
                <w:b/>
                <w:bCs/>
              </w:rPr>
              <w:t xml:space="preserve">Perusall </w:t>
            </w:r>
          </w:p>
        </w:tc>
        <w:tc>
          <w:tcPr>
            <w:tcW w:w="1296" w:type="dxa"/>
          </w:tcPr>
          <w:p w14:paraId="4A2B12C8" w14:textId="77777777" w:rsidR="00BA2B26" w:rsidRPr="005832ED" w:rsidRDefault="00BA2B26" w:rsidP="00BA2B26">
            <w:r>
              <w:t>Tuesday</w:t>
            </w:r>
          </w:p>
        </w:tc>
      </w:tr>
      <w:tr w:rsidR="00BA2B26" w14:paraId="6ACF14BD" w14:textId="77777777" w:rsidTr="00891848">
        <w:tc>
          <w:tcPr>
            <w:tcW w:w="1615" w:type="dxa"/>
            <w:vAlign w:val="center"/>
          </w:tcPr>
          <w:p w14:paraId="49F29173" w14:textId="77777777" w:rsidR="00BA2B26" w:rsidRPr="005832ED" w:rsidRDefault="00BA2B26" w:rsidP="00BA2B26"/>
        </w:tc>
        <w:tc>
          <w:tcPr>
            <w:tcW w:w="1890" w:type="dxa"/>
            <w:vAlign w:val="center"/>
          </w:tcPr>
          <w:p w14:paraId="79C2B56D" w14:textId="77777777" w:rsidR="00BA2B26" w:rsidRPr="005832ED" w:rsidRDefault="00BA2B26" w:rsidP="00BA2B26"/>
        </w:tc>
        <w:tc>
          <w:tcPr>
            <w:tcW w:w="8159" w:type="dxa"/>
          </w:tcPr>
          <w:p w14:paraId="3DB70FD5" w14:textId="6BA9A167" w:rsidR="00BA2B26" w:rsidRPr="0025142A" w:rsidRDefault="00BA2B26" w:rsidP="00BA2B26">
            <w:pPr>
              <w:rPr>
                <w:b/>
                <w:bCs/>
              </w:rPr>
            </w:pPr>
            <w:r w:rsidRPr="0025142A">
              <w:rPr>
                <w:b/>
                <w:bCs/>
              </w:rPr>
              <w:t>In class group analysis of transcripts, decide on codebooks</w:t>
            </w:r>
          </w:p>
        </w:tc>
        <w:tc>
          <w:tcPr>
            <w:tcW w:w="1296" w:type="dxa"/>
          </w:tcPr>
          <w:p w14:paraId="32E73453" w14:textId="77777777" w:rsidR="00BA2B26" w:rsidRPr="005832ED" w:rsidRDefault="00BA2B26" w:rsidP="00BA2B26"/>
        </w:tc>
      </w:tr>
      <w:tr w:rsidR="00BA2B26" w14:paraId="2F424E58" w14:textId="77777777" w:rsidTr="00891848">
        <w:tc>
          <w:tcPr>
            <w:tcW w:w="1615" w:type="dxa"/>
            <w:vAlign w:val="center"/>
          </w:tcPr>
          <w:p w14:paraId="5F8237C5" w14:textId="77777777" w:rsidR="00BA2B26" w:rsidRPr="005832ED" w:rsidRDefault="00BA2B26" w:rsidP="00BA2B26"/>
        </w:tc>
        <w:tc>
          <w:tcPr>
            <w:tcW w:w="1890" w:type="dxa"/>
            <w:vAlign w:val="center"/>
          </w:tcPr>
          <w:p w14:paraId="21A26BA4" w14:textId="77777777" w:rsidR="00BA2B26" w:rsidRPr="005832ED" w:rsidRDefault="00BA2B26" w:rsidP="00BA2B26"/>
        </w:tc>
        <w:tc>
          <w:tcPr>
            <w:tcW w:w="8159" w:type="dxa"/>
          </w:tcPr>
          <w:p w14:paraId="6F083BB5" w14:textId="77777777" w:rsidR="00BA2B26" w:rsidRPr="0025142A" w:rsidRDefault="00BA2B26" w:rsidP="00BA2B26">
            <w:pPr>
              <w:rPr>
                <w:b/>
                <w:bCs/>
              </w:rPr>
            </w:pPr>
          </w:p>
        </w:tc>
        <w:tc>
          <w:tcPr>
            <w:tcW w:w="1296" w:type="dxa"/>
          </w:tcPr>
          <w:p w14:paraId="29E77362" w14:textId="77777777" w:rsidR="00BA2B26" w:rsidRPr="005832ED" w:rsidRDefault="00BA2B26" w:rsidP="00BA2B26"/>
        </w:tc>
      </w:tr>
      <w:tr w:rsidR="00BA2B26" w14:paraId="5A424DE2" w14:textId="77777777" w:rsidTr="00891848">
        <w:tc>
          <w:tcPr>
            <w:tcW w:w="1615" w:type="dxa"/>
            <w:vAlign w:val="center"/>
          </w:tcPr>
          <w:p w14:paraId="255B8688" w14:textId="63D3BEFE" w:rsidR="00BA2B26" w:rsidRPr="005832ED" w:rsidRDefault="00BA2B26" w:rsidP="00BA2B26">
            <w:r w:rsidRPr="005832ED">
              <w:t>Week 1</w:t>
            </w:r>
            <w:r>
              <w:t>2</w:t>
            </w:r>
          </w:p>
        </w:tc>
        <w:tc>
          <w:tcPr>
            <w:tcW w:w="1890" w:type="dxa"/>
            <w:vAlign w:val="center"/>
          </w:tcPr>
          <w:p w14:paraId="4344CA3A" w14:textId="77777777" w:rsidR="00BA2B26" w:rsidRPr="005832ED" w:rsidRDefault="00BA2B26" w:rsidP="00BA2B26">
            <w:r>
              <w:t>Topic</w:t>
            </w:r>
          </w:p>
        </w:tc>
        <w:tc>
          <w:tcPr>
            <w:tcW w:w="8159" w:type="dxa"/>
          </w:tcPr>
          <w:p w14:paraId="410EDD1A" w14:textId="77777777" w:rsidR="00BA2B26" w:rsidRPr="006B7A6E" w:rsidRDefault="00BA2B26" w:rsidP="00BA2B26">
            <w:pPr>
              <w:rPr>
                <w:b/>
                <w:bCs/>
              </w:rPr>
            </w:pPr>
            <w:r>
              <w:rPr>
                <w:b/>
                <w:bCs/>
              </w:rPr>
              <w:t>Embodiment</w:t>
            </w:r>
          </w:p>
        </w:tc>
        <w:tc>
          <w:tcPr>
            <w:tcW w:w="1296" w:type="dxa"/>
          </w:tcPr>
          <w:p w14:paraId="7244F39A" w14:textId="77777777" w:rsidR="00BA2B26" w:rsidRPr="005832ED" w:rsidRDefault="00BA2B26" w:rsidP="00BA2B26"/>
        </w:tc>
      </w:tr>
      <w:tr w:rsidR="00BA2B26" w14:paraId="250F08D9" w14:textId="77777777" w:rsidTr="00891848">
        <w:tc>
          <w:tcPr>
            <w:tcW w:w="1615" w:type="dxa"/>
            <w:vAlign w:val="center"/>
          </w:tcPr>
          <w:p w14:paraId="3CB2C985" w14:textId="77777777" w:rsidR="00BA2B26" w:rsidRPr="005832ED" w:rsidRDefault="00BA2B26" w:rsidP="00BA2B26"/>
        </w:tc>
        <w:tc>
          <w:tcPr>
            <w:tcW w:w="1890" w:type="dxa"/>
            <w:vAlign w:val="center"/>
          </w:tcPr>
          <w:p w14:paraId="31E9B4CE" w14:textId="77777777" w:rsidR="00BA2B26" w:rsidRPr="005832ED" w:rsidRDefault="00BA2B26" w:rsidP="00BA2B26">
            <w:r>
              <w:t>Summary</w:t>
            </w:r>
          </w:p>
        </w:tc>
        <w:tc>
          <w:tcPr>
            <w:tcW w:w="8159" w:type="dxa"/>
          </w:tcPr>
          <w:p w14:paraId="6DCA133B" w14:textId="77777777" w:rsidR="00BA2B26" w:rsidRPr="006B7A6E" w:rsidRDefault="00BA2B26" w:rsidP="00BA2B26">
            <w:pPr>
              <w:pStyle w:val="NormalWeb"/>
              <w:numPr>
                <w:ilvl w:val="0"/>
                <w:numId w:val="40"/>
              </w:numPr>
              <w:rPr>
                <w:rFonts w:asciiTheme="minorHAnsi" w:hAnsiTheme="minorHAnsi" w:cstheme="minorHAnsi"/>
                <w:sz w:val="22"/>
                <w:szCs w:val="22"/>
              </w:rPr>
            </w:pPr>
            <w:r w:rsidRPr="006B7A6E">
              <w:rPr>
                <w:rFonts w:asciiTheme="minorHAnsi" w:hAnsiTheme="minorHAnsi" w:cstheme="minorHAnsi"/>
                <w:sz w:val="22"/>
                <w:szCs w:val="22"/>
              </w:rPr>
              <w:t xml:space="preserve">Embodiment across disciplines </w:t>
            </w:r>
          </w:p>
          <w:p w14:paraId="7C50BAD0" w14:textId="77777777" w:rsidR="00BA2B26" w:rsidRPr="006B7A6E" w:rsidRDefault="00BA2B26" w:rsidP="00BA2B26">
            <w:pPr>
              <w:pStyle w:val="NormalWeb"/>
              <w:numPr>
                <w:ilvl w:val="0"/>
                <w:numId w:val="40"/>
              </w:numPr>
              <w:rPr>
                <w:rFonts w:asciiTheme="minorHAnsi" w:hAnsiTheme="minorHAnsi" w:cstheme="minorHAnsi"/>
                <w:sz w:val="22"/>
                <w:szCs w:val="22"/>
              </w:rPr>
            </w:pPr>
            <w:r w:rsidRPr="006B7A6E">
              <w:rPr>
                <w:rFonts w:asciiTheme="minorHAnsi" w:hAnsiTheme="minorHAnsi" w:cstheme="minorHAnsi"/>
                <w:sz w:val="22"/>
                <w:szCs w:val="22"/>
              </w:rPr>
              <w:t xml:space="preserve">The </w:t>
            </w:r>
            <w:r w:rsidRPr="006B7A6E">
              <w:rPr>
                <w:rFonts w:asciiTheme="minorHAnsi" w:hAnsiTheme="minorHAnsi" w:cstheme="minorHAnsi"/>
                <w:i/>
                <w:iCs/>
                <w:sz w:val="22"/>
                <w:szCs w:val="22"/>
              </w:rPr>
              <w:t xml:space="preserve">body </w:t>
            </w:r>
            <w:r w:rsidRPr="006B7A6E">
              <w:rPr>
                <w:rFonts w:asciiTheme="minorHAnsi" w:hAnsiTheme="minorHAnsi" w:cstheme="minorHAnsi"/>
                <w:sz w:val="22"/>
                <w:szCs w:val="22"/>
              </w:rPr>
              <w:t xml:space="preserve">in embodiment </w:t>
            </w:r>
          </w:p>
          <w:p w14:paraId="401BAB7C" w14:textId="77777777" w:rsidR="00BA2B26" w:rsidRDefault="00BA2B26" w:rsidP="00BA2B26">
            <w:pPr>
              <w:pStyle w:val="NormalWeb"/>
              <w:numPr>
                <w:ilvl w:val="0"/>
                <w:numId w:val="40"/>
              </w:numPr>
              <w:rPr>
                <w:rFonts w:asciiTheme="minorHAnsi" w:hAnsiTheme="minorHAnsi" w:cstheme="minorHAnsi"/>
                <w:sz w:val="22"/>
                <w:szCs w:val="22"/>
              </w:rPr>
            </w:pPr>
            <w:r w:rsidRPr="006B7A6E">
              <w:rPr>
                <w:rFonts w:asciiTheme="minorHAnsi" w:hAnsiTheme="minorHAnsi" w:cstheme="minorHAnsi"/>
                <w:sz w:val="22"/>
                <w:szCs w:val="22"/>
              </w:rPr>
              <w:t xml:space="preserve">Developmental origins of adult health </w:t>
            </w:r>
          </w:p>
          <w:p w14:paraId="008E7982" w14:textId="77777777" w:rsidR="00BA2B26" w:rsidRPr="005832ED" w:rsidRDefault="00BA2B26" w:rsidP="00BA2B26">
            <w:pPr>
              <w:pStyle w:val="NormalWeb"/>
              <w:numPr>
                <w:ilvl w:val="0"/>
                <w:numId w:val="40"/>
              </w:numPr>
            </w:pPr>
            <w:r w:rsidRPr="00817394">
              <w:rPr>
                <w:rFonts w:asciiTheme="minorHAnsi" w:hAnsiTheme="minorHAnsi" w:cstheme="minorHAnsi"/>
                <w:sz w:val="22"/>
                <w:szCs w:val="22"/>
              </w:rPr>
              <w:t>Close reading- texts; identifying social institutions and structures; identify, describe, and explain the historical, cultural, economic, political, and/or social experiences and processes that characterize the contemporary world</w:t>
            </w:r>
            <w:r>
              <w:rPr>
                <w:rFonts w:asciiTheme="minorHAnsi" w:hAnsiTheme="minorHAnsi" w:cstheme="minorHAnsi"/>
                <w:sz w:val="22"/>
                <w:szCs w:val="22"/>
              </w:rPr>
              <w:t xml:space="preserve">; applying social science perspectives and methods. </w:t>
            </w:r>
          </w:p>
        </w:tc>
        <w:tc>
          <w:tcPr>
            <w:tcW w:w="1296" w:type="dxa"/>
          </w:tcPr>
          <w:p w14:paraId="74D8324F" w14:textId="77777777" w:rsidR="00BA2B26" w:rsidRPr="005832ED" w:rsidRDefault="00BA2B26" w:rsidP="00BA2B26"/>
        </w:tc>
      </w:tr>
      <w:tr w:rsidR="00BA2B26" w14:paraId="6FBE3753" w14:textId="77777777" w:rsidTr="00891848">
        <w:tc>
          <w:tcPr>
            <w:tcW w:w="1615" w:type="dxa"/>
            <w:vAlign w:val="center"/>
          </w:tcPr>
          <w:p w14:paraId="4CD32D7F" w14:textId="1673AF1B" w:rsidR="00BA2B26" w:rsidRPr="005832ED" w:rsidRDefault="00BA2B26" w:rsidP="00BA2B26">
            <w:r>
              <w:t xml:space="preserve">April 1 and 3 </w:t>
            </w:r>
          </w:p>
        </w:tc>
        <w:tc>
          <w:tcPr>
            <w:tcW w:w="1890" w:type="dxa"/>
            <w:vAlign w:val="center"/>
          </w:tcPr>
          <w:p w14:paraId="5C85319C" w14:textId="77777777" w:rsidR="00BA2B26" w:rsidRPr="005832ED" w:rsidRDefault="00BA2B26" w:rsidP="00BA2B26">
            <w:r>
              <w:t>Readings/Works</w:t>
            </w:r>
          </w:p>
        </w:tc>
        <w:tc>
          <w:tcPr>
            <w:tcW w:w="8159" w:type="dxa"/>
          </w:tcPr>
          <w:p w14:paraId="7CCD0AA8" w14:textId="77777777" w:rsidR="00BA2B26" w:rsidRDefault="00BA2B26" w:rsidP="00BA2B26">
            <w:r>
              <w:rPr>
                <w:rFonts w:ascii="Wingdings" w:hAnsi="Wingdings"/>
              </w:rPr>
              <w:t xml:space="preserve">&amp; </w:t>
            </w:r>
            <w:r>
              <w:t xml:space="preserve">Tuesday </w:t>
            </w:r>
          </w:p>
          <w:p w14:paraId="214C2DBA" w14:textId="77777777" w:rsidR="00BA2B26" w:rsidRDefault="00BA2B26" w:rsidP="00BA2B26">
            <w:r>
              <w:t xml:space="preserve">Oths, K. S. (1999). </w:t>
            </w:r>
            <w:r>
              <w:rPr>
                <w:i/>
                <w:iCs/>
              </w:rPr>
              <w:t>Debilidad</w:t>
            </w:r>
            <w:r>
              <w:t>: A biocultural assessment of an embodied Andean illness</w:t>
            </w:r>
            <w:r>
              <w:rPr>
                <w:i/>
                <w:iCs/>
              </w:rPr>
              <w:t>. Medical Anthropological Quarterly</w:t>
            </w:r>
            <w:r>
              <w:t xml:space="preserve">, </w:t>
            </w:r>
            <w:r>
              <w:rPr>
                <w:i/>
                <w:iCs/>
              </w:rPr>
              <w:t>13</w:t>
            </w:r>
            <w:r>
              <w:t xml:space="preserve">(3), 286-315. </w:t>
            </w:r>
          </w:p>
          <w:p w14:paraId="5DF759D6" w14:textId="77777777" w:rsidR="00BA2B26" w:rsidRDefault="00BA2B26" w:rsidP="00BA2B26">
            <w:r>
              <w:t>Krieger, N. &amp; Davey Smith, G. (2004). "Bodies count," and body counts: social epidemiology and embodying inequality</w:t>
            </w:r>
            <w:r>
              <w:rPr>
                <w:i/>
                <w:iCs/>
              </w:rPr>
              <w:t>. Epidemiologic Reviews</w:t>
            </w:r>
            <w:r>
              <w:t xml:space="preserve">, </w:t>
            </w:r>
            <w:r>
              <w:rPr>
                <w:i/>
                <w:iCs/>
              </w:rPr>
              <w:t>26</w:t>
            </w:r>
            <w:r>
              <w:t xml:space="preserve">, 92-103. </w:t>
            </w:r>
          </w:p>
          <w:p w14:paraId="1857C886" w14:textId="0BFD570D" w:rsidR="00BA2B26" w:rsidRDefault="00BA2B26" w:rsidP="00BA2B26">
            <w:r>
              <w:t>(optional) Barker, D. J. P. (2004). The developmental origins of well-being</w:t>
            </w:r>
            <w:r>
              <w:rPr>
                <w:i/>
                <w:iCs/>
              </w:rPr>
              <w:t>. Philosophical Transactions of the Royal Society of London. Series B: Biological Sciences</w:t>
            </w:r>
            <w:r>
              <w:t xml:space="preserve">, </w:t>
            </w:r>
            <w:r>
              <w:rPr>
                <w:i/>
                <w:iCs/>
              </w:rPr>
              <w:t>359</w:t>
            </w:r>
            <w:r>
              <w:t xml:space="preserve">, 1359-1366. </w:t>
            </w:r>
          </w:p>
          <w:p w14:paraId="538AE1AD" w14:textId="68AA369A" w:rsidR="00BA2B26" w:rsidRDefault="00BA2B26" w:rsidP="00BA2B26">
            <w:r>
              <w:rPr>
                <w:rFonts w:ascii="Wingdings" w:hAnsi="Wingdings"/>
              </w:rPr>
              <w:t xml:space="preserve">&amp; </w:t>
            </w:r>
            <w:r>
              <w:t>Thursday</w:t>
            </w:r>
            <w:r>
              <w:br/>
            </w:r>
            <w:r w:rsidRPr="009514E8">
              <w:t>Plemons,</w:t>
            </w:r>
            <w:r>
              <w:t xml:space="preserve"> </w:t>
            </w:r>
            <w:r>
              <w:rPr>
                <w:i/>
                <w:iCs/>
              </w:rPr>
              <w:t>Look of a Woman</w:t>
            </w:r>
            <w:r w:rsidRPr="009514E8">
              <w:t xml:space="preserve"> </w:t>
            </w:r>
            <w:r>
              <w:t xml:space="preserve">Intro through end of chapter 3 </w:t>
            </w:r>
          </w:p>
          <w:p w14:paraId="3786D718" w14:textId="77777777" w:rsidR="00BA2B26" w:rsidRPr="005832ED" w:rsidRDefault="00BA2B26" w:rsidP="00BA2B26"/>
        </w:tc>
        <w:tc>
          <w:tcPr>
            <w:tcW w:w="1296" w:type="dxa"/>
          </w:tcPr>
          <w:p w14:paraId="4AF68E4F" w14:textId="77777777" w:rsidR="00BA2B26" w:rsidRPr="005832ED" w:rsidRDefault="00BA2B26" w:rsidP="00BA2B26"/>
        </w:tc>
      </w:tr>
      <w:tr w:rsidR="00BA2B26" w14:paraId="109B26B9" w14:textId="77777777" w:rsidTr="00891848">
        <w:tc>
          <w:tcPr>
            <w:tcW w:w="1615" w:type="dxa"/>
            <w:vAlign w:val="center"/>
          </w:tcPr>
          <w:p w14:paraId="6F5D680E" w14:textId="77777777" w:rsidR="00BA2B26" w:rsidRPr="005832ED" w:rsidRDefault="00BA2B26" w:rsidP="00BA2B26"/>
        </w:tc>
        <w:tc>
          <w:tcPr>
            <w:tcW w:w="1890" w:type="dxa"/>
            <w:vAlign w:val="center"/>
          </w:tcPr>
          <w:p w14:paraId="6D6DD97E" w14:textId="77777777" w:rsidR="00BA2B26" w:rsidRPr="005832ED" w:rsidRDefault="00BA2B26" w:rsidP="00BA2B26">
            <w:r>
              <w:t>Assignment</w:t>
            </w:r>
          </w:p>
        </w:tc>
        <w:tc>
          <w:tcPr>
            <w:tcW w:w="8159" w:type="dxa"/>
          </w:tcPr>
          <w:p w14:paraId="2A3DB315" w14:textId="0FE48DA9" w:rsidR="00BA2B26" w:rsidRPr="006B7A6E" w:rsidRDefault="00BA2B26" w:rsidP="00BA2B26">
            <w:pPr>
              <w:rPr>
                <w:b/>
                <w:bCs/>
              </w:rPr>
            </w:pPr>
          </w:p>
        </w:tc>
        <w:tc>
          <w:tcPr>
            <w:tcW w:w="1296" w:type="dxa"/>
          </w:tcPr>
          <w:p w14:paraId="1C0BED4B" w14:textId="1DC45459" w:rsidR="00BA2B26" w:rsidRPr="005832ED" w:rsidRDefault="00BA2B26" w:rsidP="00BA2B26"/>
        </w:tc>
      </w:tr>
      <w:tr w:rsidR="00BA2B26" w14:paraId="1F5CF638" w14:textId="77777777" w:rsidTr="00891848">
        <w:tc>
          <w:tcPr>
            <w:tcW w:w="1615" w:type="dxa"/>
            <w:vAlign w:val="center"/>
          </w:tcPr>
          <w:p w14:paraId="2B293DD5" w14:textId="77777777" w:rsidR="00BA2B26" w:rsidRPr="005832ED" w:rsidRDefault="00BA2B26" w:rsidP="00BA2B26"/>
        </w:tc>
        <w:tc>
          <w:tcPr>
            <w:tcW w:w="1890" w:type="dxa"/>
            <w:vAlign w:val="center"/>
          </w:tcPr>
          <w:p w14:paraId="6835D7D0" w14:textId="77777777" w:rsidR="00BA2B26" w:rsidRPr="005832ED" w:rsidRDefault="00BA2B26" w:rsidP="00BA2B26"/>
        </w:tc>
        <w:tc>
          <w:tcPr>
            <w:tcW w:w="8159" w:type="dxa"/>
          </w:tcPr>
          <w:p w14:paraId="74A532AE" w14:textId="0C341426" w:rsidR="00BA2B26" w:rsidRPr="002F6BB7" w:rsidRDefault="00BA2B26" w:rsidP="00BA2B26">
            <w:pPr>
              <w:rPr>
                <w:b/>
                <w:bCs/>
              </w:rPr>
            </w:pPr>
          </w:p>
        </w:tc>
        <w:tc>
          <w:tcPr>
            <w:tcW w:w="1296" w:type="dxa"/>
          </w:tcPr>
          <w:p w14:paraId="0096418A" w14:textId="44F5A6A8" w:rsidR="00BA2B26" w:rsidRPr="005832ED" w:rsidRDefault="00BA2B26" w:rsidP="00BA2B26"/>
        </w:tc>
      </w:tr>
      <w:tr w:rsidR="00BA2B26" w14:paraId="201E41FA" w14:textId="77777777" w:rsidTr="00891848">
        <w:tc>
          <w:tcPr>
            <w:tcW w:w="1615" w:type="dxa"/>
            <w:vAlign w:val="center"/>
          </w:tcPr>
          <w:p w14:paraId="4C5E86D4" w14:textId="062710DA" w:rsidR="00BA2B26" w:rsidRPr="005832ED" w:rsidRDefault="00BA2B26" w:rsidP="00BA2B26">
            <w:r w:rsidRPr="005832ED">
              <w:t>Week 1</w:t>
            </w:r>
            <w:r>
              <w:t>3</w:t>
            </w:r>
          </w:p>
        </w:tc>
        <w:tc>
          <w:tcPr>
            <w:tcW w:w="1890" w:type="dxa"/>
            <w:vAlign w:val="center"/>
          </w:tcPr>
          <w:p w14:paraId="6167591B" w14:textId="77777777" w:rsidR="00BA2B26" w:rsidRPr="005832ED" w:rsidRDefault="00BA2B26" w:rsidP="00BA2B26">
            <w:r>
              <w:t>Topic</w:t>
            </w:r>
          </w:p>
        </w:tc>
        <w:tc>
          <w:tcPr>
            <w:tcW w:w="8159" w:type="dxa"/>
          </w:tcPr>
          <w:p w14:paraId="54D23A1F" w14:textId="77777777" w:rsidR="00BA2B26" w:rsidRPr="006B7A6E" w:rsidRDefault="00BA2B26" w:rsidP="00BA2B26">
            <w:pPr>
              <w:rPr>
                <w:b/>
                <w:bCs/>
              </w:rPr>
            </w:pPr>
            <w:r>
              <w:rPr>
                <w:b/>
                <w:bCs/>
              </w:rPr>
              <w:t>Biopolitics and Beyond</w:t>
            </w:r>
          </w:p>
        </w:tc>
        <w:tc>
          <w:tcPr>
            <w:tcW w:w="1296" w:type="dxa"/>
          </w:tcPr>
          <w:p w14:paraId="200CA4E2" w14:textId="77777777" w:rsidR="00BA2B26" w:rsidRPr="005832ED" w:rsidRDefault="00BA2B26" w:rsidP="00BA2B26"/>
        </w:tc>
      </w:tr>
      <w:tr w:rsidR="00BA2B26" w14:paraId="6B83409A" w14:textId="77777777" w:rsidTr="00891848">
        <w:tc>
          <w:tcPr>
            <w:tcW w:w="1615" w:type="dxa"/>
            <w:vAlign w:val="center"/>
          </w:tcPr>
          <w:p w14:paraId="43D5DF6C" w14:textId="77777777" w:rsidR="00BA2B26" w:rsidRPr="005832ED" w:rsidRDefault="00BA2B26" w:rsidP="00BA2B26"/>
        </w:tc>
        <w:tc>
          <w:tcPr>
            <w:tcW w:w="1890" w:type="dxa"/>
            <w:vAlign w:val="center"/>
          </w:tcPr>
          <w:p w14:paraId="7EE916A3" w14:textId="77777777" w:rsidR="00BA2B26" w:rsidRPr="005832ED" w:rsidRDefault="00BA2B26" w:rsidP="00BA2B26">
            <w:r>
              <w:t>Summary</w:t>
            </w:r>
          </w:p>
        </w:tc>
        <w:tc>
          <w:tcPr>
            <w:tcW w:w="8159" w:type="dxa"/>
          </w:tcPr>
          <w:p w14:paraId="4F165457" w14:textId="77777777" w:rsidR="00BA2B26" w:rsidRPr="006B7A6E" w:rsidRDefault="00BA2B26" w:rsidP="00BA2B26">
            <w:pPr>
              <w:pStyle w:val="NormalWeb"/>
              <w:numPr>
                <w:ilvl w:val="0"/>
                <w:numId w:val="41"/>
              </w:numPr>
              <w:rPr>
                <w:rFonts w:asciiTheme="minorHAnsi" w:hAnsiTheme="minorHAnsi" w:cstheme="minorHAnsi"/>
                <w:sz w:val="22"/>
                <w:szCs w:val="22"/>
              </w:rPr>
            </w:pPr>
            <w:r w:rsidRPr="006B7A6E">
              <w:rPr>
                <w:rFonts w:asciiTheme="minorHAnsi" w:hAnsiTheme="minorHAnsi" w:cstheme="minorHAnsi"/>
                <w:sz w:val="22"/>
                <w:szCs w:val="22"/>
              </w:rPr>
              <w:t xml:space="preserve">Biopolitics and biotechnology </w:t>
            </w:r>
          </w:p>
          <w:p w14:paraId="26AE6174" w14:textId="77777777" w:rsidR="00BA2B26" w:rsidRDefault="00BA2B26" w:rsidP="00BA2B26">
            <w:pPr>
              <w:pStyle w:val="NormalWeb"/>
              <w:numPr>
                <w:ilvl w:val="0"/>
                <w:numId w:val="41"/>
              </w:numPr>
              <w:rPr>
                <w:rFonts w:asciiTheme="minorHAnsi" w:hAnsiTheme="minorHAnsi" w:cstheme="minorHAnsi"/>
                <w:sz w:val="22"/>
                <w:szCs w:val="22"/>
              </w:rPr>
            </w:pPr>
            <w:r w:rsidRPr="006B7A6E">
              <w:rPr>
                <w:rFonts w:asciiTheme="minorHAnsi" w:hAnsiTheme="minorHAnsi" w:cstheme="minorHAnsi"/>
                <w:sz w:val="22"/>
                <w:szCs w:val="22"/>
              </w:rPr>
              <w:t xml:space="preserve">Anthropology and bioethics </w:t>
            </w:r>
          </w:p>
          <w:p w14:paraId="0ADD5C6F" w14:textId="77777777" w:rsidR="00BA2B26" w:rsidRPr="005832ED" w:rsidRDefault="00BA2B26" w:rsidP="00BA2B26">
            <w:pPr>
              <w:pStyle w:val="NormalWeb"/>
              <w:numPr>
                <w:ilvl w:val="0"/>
                <w:numId w:val="41"/>
              </w:numPr>
            </w:pPr>
            <w:r w:rsidRPr="00817394">
              <w:rPr>
                <w:rFonts w:asciiTheme="minorHAnsi" w:hAnsiTheme="minorHAnsi" w:cstheme="minorHAnsi"/>
                <w:sz w:val="22"/>
                <w:szCs w:val="22"/>
              </w:rPr>
              <w:lastRenderedPageBreak/>
              <w:t>Close reading- texts; identifying social institutions and structures; identify, describe, and explain the historical, cultural, economic, political, and/or social experiences and processes that characterize the contemporary world.</w:t>
            </w:r>
          </w:p>
        </w:tc>
        <w:tc>
          <w:tcPr>
            <w:tcW w:w="1296" w:type="dxa"/>
          </w:tcPr>
          <w:p w14:paraId="692FD820" w14:textId="77777777" w:rsidR="00BA2B26" w:rsidRPr="005832ED" w:rsidRDefault="00BA2B26" w:rsidP="00BA2B26"/>
        </w:tc>
      </w:tr>
      <w:tr w:rsidR="00BA2B26" w14:paraId="5FBCA7AC" w14:textId="77777777" w:rsidTr="00891848">
        <w:tc>
          <w:tcPr>
            <w:tcW w:w="1615" w:type="dxa"/>
            <w:vAlign w:val="center"/>
          </w:tcPr>
          <w:p w14:paraId="25525340" w14:textId="24588515" w:rsidR="00BA2B26" w:rsidRPr="005832ED" w:rsidRDefault="00BA2B26" w:rsidP="00BA2B26">
            <w:r>
              <w:t>April 8 and 10</w:t>
            </w:r>
          </w:p>
        </w:tc>
        <w:tc>
          <w:tcPr>
            <w:tcW w:w="1890" w:type="dxa"/>
            <w:vAlign w:val="center"/>
          </w:tcPr>
          <w:p w14:paraId="6250891A" w14:textId="77777777" w:rsidR="00BA2B26" w:rsidRPr="005832ED" w:rsidRDefault="00BA2B26" w:rsidP="00BA2B26">
            <w:r>
              <w:t>Readings/Works</w:t>
            </w:r>
          </w:p>
        </w:tc>
        <w:tc>
          <w:tcPr>
            <w:tcW w:w="8159" w:type="dxa"/>
          </w:tcPr>
          <w:p w14:paraId="6A93A058" w14:textId="29209D85" w:rsidR="00BA2B26" w:rsidRDefault="00BA2B26" w:rsidP="00BA2B26">
            <w:r>
              <w:rPr>
                <w:rFonts w:ascii="Wingdings" w:hAnsi="Wingdings"/>
              </w:rPr>
              <w:t xml:space="preserve">&amp; </w:t>
            </w:r>
            <w:r>
              <w:t>Tuesday</w:t>
            </w:r>
          </w:p>
          <w:p w14:paraId="6347B581" w14:textId="06CE9CD3" w:rsidR="00BA2B26" w:rsidRPr="005154B1" w:rsidRDefault="00BA2B26" w:rsidP="00BA2B26">
            <w:r>
              <w:t xml:space="preserve">Finish </w:t>
            </w:r>
            <w:r w:rsidRPr="009514E8">
              <w:t>Plemons</w:t>
            </w:r>
            <w:r>
              <w:t xml:space="preserve">, </w:t>
            </w:r>
            <w:r>
              <w:rPr>
                <w:i/>
                <w:iCs/>
              </w:rPr>
              <w:t>Look of a Woman</w:t>
            </w:r>
            <w:r w:rsidRPr="009514E8">
              <w:t xml:space="preserve">- </w:t>
            </w:r>
            <w:r>
              <w:t xml:space="preserve">chapter 4 through end of Conclusion </w:t>
            </w:r>
          </w:p>
          <w:p w14:paraId="557F36DE" w14:textId="77777777" w:rsidR="00BA2B26" w:rsidRDefault="00BA2B26" w:rsidP="00BA2B26">
            <w:r>
              <w:rPr>
                <w:rFonts w:ascii="Wingdings" w:hAnsi="Wingdings"/>
              </w:rPr>
              <w:t xml:space="preserve">&amp; </w:t>
            </w:r>
            <w:r>
              <w:t>Thursday</w:t>
            </w:r>
            <w:r>
              <w:br/>
              <w:t xml:space="preserve">Singer et al., Ch. 8 (p. 212–239) </w:t>
            </w:r>
          </w:p>
          <w:p w14:paraId="38676103" w14:textId="72F62E5F" w:rsidR="00BA2B26" w:rsidRPr="0019781B" w:rsidRDefault="00BA2B26" w:rsidP="00BA2B26"/>
        </w:tc>
        <w:tc>
          <w:tcPr>
            <w:tcW w:w="1296" w:type="dxa"/>
          </w:tcPr>
          <w:p w14:paraId="71017399" w14:textId="77777777" w:rsidR="00BA2B26" w:rsidRPr="005832ED" w:rsidRDefault="00BA2B26" w:rsidP="00BA2B26"/>
        </w:tc>
      </w:tr>
      <w:tr w:rsidR="00BA2B26" w14:paraId="7F893275" w14:textId="77777777" w:rsidTr="00891848">
        <w:tc>
          <w:tcPr>
            <w:tcW w:w="1615" w:type="dxa"/>
            <w:vAlign w:val="center"/>
          </w:tcPr>
          <w:p w14:paraId="63794B52" w14:textId="77777777" w:rsidR="00BA2B26" w:rsidRPr="005832ED" w:rsidRDefault="00BA2B26" w:rsidP="00BA2B26"/>
        </w:tc>
        <w:tc>
          <w:tcPr>
            <w:tcW w:w="1890" w:type="dxa"/>
            <w:vAlign w:val="center"/>
          </w:tcPr>
          <w:p w14:paraId="3F4B80D3" w14:textId="77777777" w:rsidR="00BA2B26" w:rsidRPr="005832ED" w:rsidRDefault="00BA2B26" w:rsidP="00BA2B26">
            <w:r>
              <w:t>Assignment</w:t>
            </w:r>
          </w:p>
        </w:tc>
        <w:tc>
          <w:tcPr>
            <w:tcW w:w="8159" w:type="dxa"/>
          </w:tcPr>
          <w:p w14:paraId="4E99F80B" w14:textId="22435020" w:rsidR="00BA2B26" w:rsidRPr="002F6BB7" w:rsidRDefault="00BA2B26" w:rsidP="00BA2B26">
            <w:pPr>
              <w:rPr>
                <w:b/>
                <w:bCs/>
              </w:rPr>
            </w:pPr>
            <w:r>
              <w:rPr>
                <w:b/>
                <w:bCs/>
              </w:rPr>
              <w:t>Coding of 10 transcripts and 500 word coding memo due</w:t>
            </w:r>
          </w:p>
        </w:tc>
        <w:tc>
          <w:tcPr>
            <w:tcW w:w="1296" w:type="dxa"/>
          </w:tcPr>
          <w:p w14:paraId="03CD8C3A" w14:textId="57C0F1F7" w:rsidR="00BA2B26" w:rsidRPr="005832ED" w:rsidRDefault="00BA2B26" w:rsidP="00BA2B26">
            <w:r>
              <w:t>Thursday</w:t>
            </w:r>
          </w:p>
        </w:tc>
      </w:tr>
      <w:tr w:rsidR="00BA2B26" w14:paraId="017B049D" w14:textId="77777777" w:rsidTr="00891848">
        <w:tc>
          <w:tcPr>
            <w:tcW w:w="1615" w:type="dxa"/>
            <w:vAlign w:val="center"/>
          </w:tcPr>
          <w:p w14:paraId="4D61A4D8" w14:textId="77777777" w:rsidR="00BA2B26" w:rsidRPr="005832ED" w:rsidRDefault="00BA2B26" w:rsidP="00BA2B26"/>
        </w:tc>
        <w:tc>
          <w:tcPr>
            <w:tcW w:w="1890" w:type="dxa"/>
            <w:vAlign w:val="center"/>
          </w:tcPr>
          <w:p w14:paraId="35FDD380" w14:textId="77777777" w:rsidR="00BA2B26" w:rsidRDefault="00BA2B26" w:rsidP="00BA2B26"/>
        </w:tc>
        <w:tc>
          <w:tcPr>
            <w:tcW w:w="8159" w:type="dxa"/>
          </w:tcPr>
          <w:p w14:paraId="65A7B7F4" w14:textId="77777777" w:rsidR="00BA2B26" w:rsidRPr="005832ED" w:rsidRDefault="00BA2B26" w:rsidP="00BA2B26"/>
        </w:tc>
        <w:tc>
          <w:tcPr>
            <w:tcW w:w="1296" w:type="dxa"/>
          </w:tcPr>
          <w:p w14:paraId="6E48FF67" w14:textId="77777777" w:rsidR="00BA2B26" w:rsidRPr="005832ED" w:rsidRDefault="00BA2B26" w:rsidP="00BA2B26"/>
        </w:tc>
      </w:tr>
      <w:tr w:rsidR="00BA2B26" w14:paraId="2A6D5FF9" w14:textId="77777777" w:rsidTr="00891848">
        <w:tc>
          <w:tcPr>
            <w:tcW w:w="1615" w:type="dxa"/>
            <w:vAlign w:val="center"/>
          </w:tcPr>
          <w:p w14:paraId="676CA79E" w14:textId="55041EEA" w:rsidR="00BA2B26" w:rsidRPr="005832ED" w:rsidRDefault="00BA2B26" w:rsidP="00BA2B26">
            <w:r w:rsidRPr="005832ED">
              <w:t>Week 1</w:t>
            </w:r>
            <w:r>
              <w:t>4</w:t>
            </w:r>
          </w:p>
        </w:tc>
        <w:tc>
          <w:tcPr>
            <w:tcW w:w="1890" w:type="dxa"/>
            <w:vAlign w:val="center"/>
          </w:tcPr>
          <w:p w14:paraId="4E673529" w14:textId="77777777" w:rsidR="00BA2B26" w:rsidRDefault="00BA2B26" w:rsidP="00BA2B26">
            <w:r>
              <w:t>Topic</w:t>
            </w:r>
          </w:p>
        </w:tc>
        <w:tc>
          <w:tcPr>
            <w:tcW w:w="8159" w:type="dxa"/>
          </w:tcPr>
          <w:p w14:paraId="686F4640" w14:textId="1A22E18F" w:rsidR="00BA2B26" w:rsidRPr="00DE3B3D" w:rsidRDefault="00BA2B26" w:rsidP="00BA2B26">
            <w:pPr>
              <w:rPr>
                <w:b/>
                <w:bCs/>
                <w:i/>
                <w:iCs/>
              </w:rPr>
            </w:pPr>
            <w:r>
              <w:rPr>
                <w:b/>
                <w:bCs/>
              </w:rPr>
              <w:t xml:space="preserve">Reproduction </w:t>
            </w:r>
          </w:p>
        </w:tc>
        <w:tc>
          <w:tcPr>
            <w:tcW w:w="1296" w:type="dxa"/>
          </w:tcPr>
          <w:p w14:paraId="0FE6F5B8" w14:textId="77777777" w:rsidR="00BA2B26" w:rsidRPr="005832ED" w:rsidRDefault="00BA2B26" w:rsidP="00BA2B26"/>
        </w:tc>
      </w:tr>
      <w:tr w:rsidR="00BA2B26" w14:paraId="500EA7D6" w14:textId="77777777" w:rsidTr="00891848">
        <w:tc>
          <w:tcPr>
            <w:tcW w:w="1615" w:type="dxa"/>
            <w:vAlign w:val="center"/>
          </w:tcPr>
          <w:p w14:paraId="41079BEA" w14:textId="77777777" w:rsidR="00BA2B26" w:rsidRPr="005832ED" w:rsidRDefault="00BA2B26" w:rsidP="00BA2B26"/>
        </w:tc>
        <w:tc>
          <w:tcPr>
            <w:tcW w:w="1890" w:type="dxa"/>
            <w:vAlign w:val="center"/>
          </w:tcPr>
          <w:p w14:paraId="5BF52C49" w14:textId="77777777" w:rsidR="00BA2B26" w:rsidRDefault="00BA2B26" w:rsidP="00BA2B26">
            <w:r>
              <w:t>Summary</w:t>
            </w:r>
          </w:p>
        </w:tc>
        <w:tc>
          <w:tcPr>
            <w:tcW w:w="8159" w:type="dxa"/>
          </w:tcPr>
          <w:p w14:paraId="54776D24" w14:textId="573006E2" w:rsidR="00BA2B26" w:rsidRDefault="00BA2B26" w:rsidP="00BA2B26">
            <w:pPr>
              <w:pStyle w:val="NormalWeb"/>
              <w:numPr>
                <w:ilvl w:val="0"/>
                <w:numId w:val="42"/>
              </w:numPr>
            </w:pPr>
            <w:r>
              <w:rPr>
                <w:rFonts w:asciiTheme="minorHAnsi" w:hAnsiTheme="minorHAnsi" w:cstheme="minorHAnsi"/>
                <w:sz w:val="22"/>
                <w:szCs w:val="22"/>
              </w:rPr>
              <w:t>How does medical anthropology approach studying reproduction?</w:t>
            </w:r>
          </w:p>
          <w:p w14:paraId="55D5C0B6" w14:textId="04D020FC" w:rsidR="00BA2B26" w:rsidRPr="00BF02DA" w:rsidRDefault="00BA2B26" w:rsidP="00BA2B26">
            <w:pPr>
              <w:pStyle w:val="NormalWeb"/>
              <w:numPr>
                <w:ilvl w:val="0"/>
                <w:numId w:val="42"/>
              </w:numPr>
              <w:rPr>
                <w:rFonts w:asciiTheme="minorHAnsi" w:hAnsiTheme="minorHAnsi" w:cstheme="minorHAnsi"/>
                <w:sz w:val="22"/>
                <w:szCs w:val="22"/>
              </w:rPr>
            </w:pPr>
            <w:r w:rsidRPr="00BF02DA">
              <w:rPr>
                <w:rFonts w:asciiTheme="minorHAnsi" w:hAnsiTheme="minorHAnsi" w:cstheme="minorHAnsi"/>
                <w:sz w:val="22"/>
                <w:szCs w:val="22"/>
              </w:rPr>
              <w:t>Social reproduction</w:t>
            </w:r>
          </w:p>
          <w:p w14:paraId="3C0F3023" w14:textId="0A93CAA9" w:rsidR="00BA2B26" w:rsidRPr="005832ED" w:rsidRDefault="00BA2B26" w:rsidP="00BA2B26">
            <w:pPr>
              <w:pStyle w:val="NormalWeb"/>
              <w:numPr>
                <w:ilvl w:val="0"/>
                <w:numId w:val="42"/>
              </w:numPr>
            </w:pPr>
            <w:r w:rsidRPr="00817394">
              <w:rPr>
                <w:rFonts w:asciiTheme="minorHAnsi" w:hAnsiTheme="minorHAnsi" w:cstheme="minorHAnsi"/>
                <w:sz w:val="22"/>
                <w:szCs w:val="22"/>
              </w:rPr>
              <w:t>Close reading- texts; identifying social institutions and structures; identify, describe, and explain the historical, cultural, economic, political, and/or social experiences and processes that characterize the contemporary world</w:t>
            </w:r>
            <w:r>
              <w:rPr>
                <w:rFonts w:asciiTheme="minorHAnsi" w:hAnsiTheme="minorHAnsi" w:cstheme="minorHAnsi"/>
                <w:sz w:val="22"/>
                <w:szCs w:val="22"/>
              </w:rPr>
              <w:t>; communicating.</w:t>
            </w:r>
          </w:p>
        </w:tc>
        <w:tc>
          <w:tcPr>
            <w:tcW w:w="1296" w:type="dxa"/>
          </w:tcPr>
          <w:p w14:paraId="2DB69213" w14:textId="77777777" w:rsidR="00BA2B26" w:rsidRPr="005832ED" w:rsidRDefault="00BA2B26" w:rsidP="00BA2B26"/>
        </w:tc>
      </w:tr>
      <w:tr w:rsidR="00BA2B26" w14:paraId="202C21C2" w14:textId="77777777" w:rsidTr="00891848">
        <w:tc>
          <w:tcPr>
            <w:tcW w:w="1615" w:type="dxa"/>
            <w:vAlign w:val="center"/>
          </w:tcPr>
          <w:p w14:paraId="6BC39C8E" w14:textId="5FA6AC8C" w:rsidR="00BA2B26" w:rsidRPr="005832ED" w:rsidRDefault="00BA2B26" w:rsidP="00BA2B26">
            <w:r>
              <w:t>April 15 and 17</w:t>
            </w:r>
          </w:p>
        </w:tc>
        <w:tc>
          <w:tcPr>
            <w:tcW w:w="1890" w:type="dxa"/>
            <w:vAlign w:val="center"/>
          </w:tcPr>
          <w:p w14:paraId="4A59F2BD" w14:textId="77777777" w:rsidR="00BA2B26" w:rsidRDefault="00BA2B26" w:rsidP="00BA2B26">
            <w:r>
              <w:t>Readings/Works</w:t>
            </w:r>
          </w:p>
        </w:tc>
        <w:tc>
          <w:tcPr>
            <w:tcW w:w="8159" w:type="dxa"/>
          </w:tcPr>
          <w:p w14:paraId="2A4B2426" w14:textId="77777777" w:rsidR="00BA2B26" w:rsidRDefault="00BA2B26" w:rsidP="00BA2B26">
            <w:r>
              <w:rPr>
                <w:rFonts w:ascii="Wingdings" w:hAnsi="Wingdings"/>
              </w:rPr>
              <w:t xml:space="preserve">&amp; </w:t>
            </w:r>
            <w:r w:rsidRPr="006B7A6E">
              <w:t xml:space="preserve">Tuesday </w:t>
            </w:r>
          </w:p>
          <w:p w14:paraId="059A8A71" w14:textId="138EDFF1" w:rsidR="00BA2B26" w:rsidRDefault="00BA2B26" w:rsidP="00BA2B26">
            <w:r>
              <w:t xml:space="preserve">Han and Tomori, Introduction to </w:t>
            </w:r>
            <w:r>
              <w:rPr>
                <w:i/>
                <w:iCs/>
              </w:rPr>
              <w:t>The Routledge Handbook of Anthropology and Reproduction</w:t>
            </w:r>
          </w:p>
          <w:p w14:paraId="7F503921" w14:textId="77777777" w:rsidR="00BA2B26" w:rsidRDefault="00BA2B26" w:rsidP="00BA2B26">
            <w:r>
              <w:t xml:space="preserve">Valdez, N. (2018). The redistribution of reproductive responsibility: On the epigenetics of </w:t>
            </w:r>
          </w:p>
          <w:p w14:paraId="43AC9535" w14:textId="77777777" w:rsidR="00BA2B26" w:rsidRDefault="00BA2B26" w:rsidP="00BA2B26">
            <w:r>
              <w:t xml:space="preserve">“environment” in prenatal interventions. </w:t>
            </w:r>
            <w:r>
              <w:rPr>
                <w:i/>
                <w:iCs/>
              </w:rPr>
              <w:t>Medical Anthropology Quarterly</w:t>
            </w:r>
            <w:r>
              <w:t xml:space="preserve">, </w:t>
            </w:r>
            <w:r>
              <w:rPr>
                <w:i/>
                <w:iCs/>
              </w:rPr>
              <w:t>32</w:t>
            </w:r>
            <w:r>
              <w:t>(3), 425–442.</w:t>
            </w:r>
          </w:p>
          <w:p w14:paraId="6586A581" w14:textId="0686F858" w:rsidR="00BA2B26" w:rsidRDefault="00BA2B26" w:rsidP="00BA2B26">
            <w:r>
              <w:rPr>
                <w:rFonts w:ascii="Wingdings" w:hAnsi="Wingdings"/>
              </w:rPr>
              <w:t xml:space="preserve">&amp; </w:t>
            </w:r>
            <w:r w:rsidRPr="006B7A6E">
              <w:t>Thursda</w:t>
            </w:r>
            <w:r>
              <w:t xml:space="preserve">y </w:t>
            </w:r>
          </w:p>
          <w:p w14:paraId="7C99F7BB" w14:textId="77777777" w:rsidR="00BA2B26" w:rsidRDefault="00BA2B26" w:rsidP="00BA2B26">
            <w:r>
              <w:lastRenderedPageBreak/>
              <w:t xml:space="preserve">Martin, E. (1991). The egg and the sperm: How science has constructed a romance based on stereotypical male-female roles. </w:t>
            </w:r>
            <w:r>
              <w:rPr>
                <w:i/>
                <w:iCs/>
              </w:rPr>
              <w:t>Signs</w:t>
            </w:r>
            <w:r>
              <w:t xml:space="preserve">, </w:t>
            </w:r>
            <w:r>
              <w:rPr>
                <w:i/>
                <w:iCs/>
              </w:rPr>
              <w:t>16</w:t>
            </w:r>
            <w:r>
              <w:t xml:space="preserve">(3), 485–501. </w:t>
            </w:r>
          </w:p>
          <w:p w14:paraId="40619975" w14:textId="4CEA92E1" w:rsidR="00BA2B26" w:rsidRPr="00B233D8" w:rsidRDefault="00BA2B26" w:rsidP="00BA2B26">
            <w:r>
              <w:t xml:space="preserve">Basmajian, A.L. (2024). Reproductive gerrymandering, bureaucratic violence, and the erosion of abortion access in the United States. </w:t>
            </w:r>
            <w:r>
              <w:rPr>
                <w:i/>
                <w:iCs/>
              </w:rPr>
              <w:t xml:space="preserve">Medical Anthropology Quarterly </w:t>
            </w:r>
            <w:r>
              <w:t>38(2): 179-192.</w:t>
            </w:r>
          </w:p>
          <w:p w14:paraId="799B25B8" w14:textId="7D1AB733" w:rsidR="00BA2B26" w:rsidRPr="005832ED" w:rsidRDefault="00BA2B26" w:rsidP="00BA2B26"/>
        </w:tc>
        <w:tc>
          <w:tcPr>
            <w:tcW w:w="1296" w:type="dxa"/>
          </w:tcPr>
          <w:p w14:paraId="50030D90" w14:textId="77777777" w:rsidR="00BA2B26" w:rsidRPr="005832ED" w:rsidRDefault="00BA2B26" w:rsidP="00BA2B26"/>
        </w:tc>
      </w:tr>
      <w:tr w:rsidR="00BA2B26" w14:paraId="39BC06D9" w14:textId="77777777" w:rsidTr="00891848">
        <w:tc>
          <w:tcPr>
            <w:tcW w:w="1615" w:type="dxa"/>
            <w:vAlign w:val="center"/>
          </w:tcPr>
          <w:p w14:paraId="5817DE26" w14:textId="77777777" w:rsidR="00BA2B26" w:rsidRPr="005832ED" w:rsidRDefault="00BA2B26" w:rsidP="00BA2B26"/>
        </w:tc>
        <w:tc>
          <w:tcPr>
            <w:tcW w:w="1890" w:type="dxa"/>
            <w:vAlign w:val="center"/>
          </w:tcPr>
          <w:p w14:paraId="26B24D5E" w14:textId="77777777" w:rsidR="00BA2B26" w:rsidRDefault="00BA2B26" w:rsidP="00BA2B26">
            <w:r>
              <w:t>Assignment</w:t>
            </w:r>
          </w:p>
        </w:tc>
        <w:tc>
          <w:tcPr>
            <w:tcW w:w="8159" w:type="dxa"/>
          </w:tcPr>
          <w:p w14:paraId="24BA5AB5" w14:textId="77777777" w:rsidR="00BA2B26" w:rsidRDefault="00BA2B26" w:rsidP="00BA2B26">
            <w:pPr>
              <w:rPr>
                <w:b/>
                <w:bCs/>
              </w:rPr>
            </w:pPr>
            <w:r w:rsidRPr="00E21286">
              <w:rPr>
                <w:b/>
                <w:bCs/>
              </w:rPr>
              <w:t xml:space="preserve">Perusall </w:t>
            </w:r>
          </w:p>
          <w:p w14:paraId="214EE8C4" w14:textId="0002282E" w:rsidR="00BA2B26" w:rsidRPr="00E21286" w:rsidRDefault="00BA2B26" w:rsidP="00BA2B26">
            <w:pPr>
              <w:rPr>
                <w:b/>
                <w:bCs/>
              </w:rPr>
            </w:pPr>
          </w:p>
        </w:tc>
        <w:tc>
          <w:tcPr>
            <w:tcW w:w="1296" w:type="dxa"/>
          </w:tcPr>
          <w:p w14:paraId="744B66F6" w14:textId="236F3871" w:rsidR="00BA2B26" w:rsidRDefault="00BA2B26" w:rsidP="00BA2B26">
            <w:r>
              <w:t>Thursday</w:t>
            </w:r>
          </w:p>
          <w:p w14:paraId="6B4463F8" w14:textId="16A2EF21" w:rsidR="00BA2B26" w:rsidRPr="005832ED" w:rsidRDefault="00BA2B26" w:rsidP="00BA2B26"/>
        </w:tc>
      </w:tr>
      <w:tr w:rsidR="00BA2B26" w14:paraId="7B6ED8E8" w14:textId="77777777" w:rsidTr="00891848">
        <w:tc>
          <w:tcPr>
            <w:tcW w:w="1615" w:type="dxa"/>
            <w:vAlign w:val="center"/>
          </w:tcPr>
          <w:p w14:paraId="7D5F8014" w14:textId="77777777" w:rsidR="00BA2B26" w:rsidRPr="005832ED" w:rsidRDefault="00BA2B26" w:rsidP="00BA2B26"/>
        </w:tc>
        <w:tc>
          <w:tcPr>
            <w:tcW w:w="1890" w:type="dxa"/>
            <w:vAlign w:val="center"/>
          </w:tcPr>
          <w:p w14:paraId="53C189E2" w14:textId="77777777" w:rsidR="00BA2B26" w:rsidRDefault="00BA2B26" w:rsidP="00BA2B26"/>
        </w:tc>
        <w:tc>
          <w:tcPr>
            <w:tcW w:w="8159" w:type="dxa"/>
          </w:tcPr>
          <w:p w14:paraId="42D37E70" w14:textId="6DCC135F" w:rsidR="00BA2B26" w:rsidRPr="005832ED" w:rsidRDefault="00BA2B26" w:rsidP="00BA2B26">
            <w:r w:rsidRPr="00B77973">
              <w:rPr>
                <w:b/>
                <w:bCs/>
              </w:rPr>
              <w:t>EXAM 2</w:t>
            </w:r>
          </w:p>
        </w:tc>
        <w:tc>
          <w:tcPr>
            <w:tcW w:w="1296" w:type="dxa"/>
          </w:tcPr>
          <w:p w14:paraId="46A678A3" w14:textId="03BC8E7F" w:rsidR="00BA2B26" w:rsidRPr="005832ED" w:rsidRDefault="00BA2B26" w:rsidP="00BA2B26">
            <w:r>
              <w:t>Opens Thursday after class, due Friday, the 18</w:t>
            </w:r>
            <w:r w:rsidRPr="005879B6">
              <w:rPr>
                <w:vertAlign w:val="superscript"/>
              </w:rPr>
              <w:t>th</w:t>
            </w:r>
            <w:r>
              <w:t xml:space="preserve"> by midnight</w:t>
            </w:r>
          </w:p>
        </w:tc>
      </w:tr>
      <w:tr w:rsidR="00BA2B26" w14:paraId="07970E62" w14:textId="77777777" w:rsidTr="00891848">
        <w:tc>
          <w:tcPr>
            <w:tcW w:w="1615" w:type="dxa"/>
            <w:vAlign w:val="center"/>
          </w:tcPr>
          <w:p w14:paraId="6684385C" w14:textId="494DA8D5" w:rsidR="00BA2B26" w:rsidRPr="005832ED" w:rsidRDefault="00BA2B26" w:rsidP="00BA2B26">
            <w:r w:rsidRPr="005832ED">
              <w:t>Week 1</w:t>
            </w:r>
            <w:r>
              <w:t>5</w:t>
            </w:r>
          </w:p>
        </w:tc>
        <w:tc>
          <w:tcPr>
            <w:tcW w:w="1890" w:type="dxa"/>
            <w:vAlign w:val="center"/>
          </w:tcPr>
          <w:p w14:paraId="797319D4" w14:textId="77777777" w:rsidR="00BA2B26" w:rsidRDefault="00BA2B26" w:rsidP="00BA2B26">
            <w:r>
              <w:t>Topic</w:t>
            </w:r>
          </w:p>
        </w:tc>
        <w:tc>
          <w:tcPr>
            <w:tcW w:w="8159" w:type="dxa"/>
          </w:tcPr>
          <w:p w14:paraId="4FB2D63F" w14:textId="23AD2A65" w:rsidR="00BA2B26" w:rsidRPr="006754F4" w:rsidRDefault="00BA2B26" w:rsidP="00BA2B26">
            <w:pPr>
              <w:rPr>
                <w:b/>
                <w:bCs/>
                <w:i/>
                <w:iCs/>
              </w:rPr>
            </w:pPr>
            <w:r>
              <w:rPr>
                <w:b/>
                <w:bCs/>
              </w:rPr>
              <w:t>Anthropology in Action: Toward a Healthier World</w:t>
            </w:r>
          </w:p>
        </w:tc>
        <w:tc>
          <w:tcPr>
            <w:tcW w:w="1296" w:type="dxa"/>
          </w:tcPr>
          <w:p w14:paraId="1AD20F06" w14:textId="77777777" w:rsidR="00BA2B26" w:rsidRPr="005832ED" w:rsidRDefault="00BA2B26" w:rsidP="00BA2B26"/>
        </w:tc>
      </w:tr>
      <w:tr w:rsidR="00BA2B26" w14:paraId="14E0EF42" w14:textId="77777777" w:rsidTr="00891848">
        <w:tc>
          <w:tcPr>
            <w:tcW w:w="1615" w:type="dxa"/>
            <w:vAlign w:val="center"/>
          </w:tcPr>
          <w:p w14:paraId="490F77BA" w14:textId="77777777" w:rsidR="00BA2B26" w:rsidRPr="005832ED" w:rsidRDefault="00BA2B26" w:rsidP="00BA2B26"/>
        </w:tc>
        <w:tc>
          <w:tcPr>
            <w:tcW w:w="1890" w:type="dxa"/>
            <w:vAlign w:val="center"/>
          </w:tcPr>
          <w:p w14:paraId="71710843" w14:textId="77777777" w:rsidR="00BA2B26" w:rsidRDefault="00BA2B26" w:rsidP="00BA2B26">
            <w:r>
              <w:t>Summary</w:t>
            </w:r>
          </w:p>
        </w:tc>
        <w:tc>
          <w:tcPr>
            <w:tcW w:w="8159" w:type="dxa"/>
          </w:tcPr>
          <w:p w14:paraId="1856EF8C" w14:textId="7E3E1613" w:rsidR="00BA2B26" w:rsidRPr="005832ED" w:rsidRDefault="00BA2B26" w:rsidP="00BA2B26">
            <w:r>
              <w:t>We will apply everything we’ve been learning and discussing to address health problems with an anthropological approach and to answer the question: What can anthropology offer to help solve existing health problems globally?</w:t>
            </w:r>
          </w:p>
        </w:tc>
        <w:tc>
          <w:tcPr>
            <w:tcW w:w="1296" w:type="dxa"/>
          </w:tcPr>
          <w:p w14:paraId="5A30956A" w14:textId="77777777" w:rsidR="00BA2B26" w:rsidRPr="005832ED" w:rsidRDefault="00BA2B26" w:rsidP="00BA2B26"/>
        </w:tc>
      </w:tr>
      <w:tr w:rsidR="00BA2B26" w14:paraId="079518E3" w14:textId="77777777" w:rsidTr="00891848">
        <w:tc>
          <w:tcPr>
            <w:tcW w:w="1615" w:type="dxa"/>
            <w:vAlign w:val="center"/>
          </w:tcPr>
          <w:p w14:paraId="14477219" w14:textId="60C5B6AF" w:rsidR="00BA2B26" w:rsidRPr="005832ED" w:rsidRDefault="00BA2B26" w:rsidP="00BA2B26">
            <w:r>
              <w:t>April 22</w:t>
            </w:r>
          </w:p>
        </w:tc>
        <w:tc>
          <w:tcPr>
            <w:tcW w:w="1890" w:type="dxa"/>
            <w:vAlign w:val="center"/>
          </w:tcPr>
          <w:p w14:paraId="13F0E8A0" w14:textId="77777777" w:rsidR="00BA2B26" w:rsidRDefault="00BA2B26" w:rsidP="00BA2B26">
            <w:r>
              <w:t>Readings/Works</w:t>
            </w:r>
          </w:p>
        </w:tc>
        <w:tc>
          <w:tcPr>
            <w:tcW w:w="8159" w:type="dxa"/>
          </w:tcPr>
          <w:p w14:paraId="1ABCB5E8" w14:textId="77777777" w:rsidR="00BA2B26" w:rsidRDefault="00BA2B26" w:rsidP="00BA2B26">
            <w:r>
              <w:rPr>
                <w:rFonts w:ascii="Wingdings" w:hAnsi="Wingdings"/>
              </w:rPr>
              <w:t xml:space="preserve">&amp; </w:t>
            </w:r>
            <w:r>
              <w:t xml:space="preserve">Tuesday </w:t>
            </w:r>
          </w:p>
          <w:p w14:paraId="19A96636" w14:textId="647C9714" w:rsidR="00BA2B26" w:rsidRDefault="00BA2B26" w:rsidP="00BA2B26">
            <w:pPr>
              <w:rPr>
                <w:rFonts w:ascii="SymbolMT" w:hAnsi="SymbolMT"/>
              </w:rPr>
            </w:pPr>
            <w:r>
              <w:t xml:space="preserve">Singer et al., Ch. 9 (p. 240–250) </w:t>
            </w:r>
          </w:p>
          <w:p w14:paraId="12C2E42F" w14:textId="77777777" w:rsidR="00BA2B26" w:rsidRDefault="00BA2B26" w:rsidP="00BA2B26">
            <w:pPr>
              <w:rPr>
                <w:rFonts w:ascii="SymbolMT" w:hAnsi="SymbolMT"/>
              </w:rPr>
            </w:pPr>
            <w:r w:rsidRPr="00C81013">
              <w:t>Hahn, R. A,</w:t>
            </w:r>
            <w:r>
              <w:t xml:space="preserve"> &amp; Inhorn, M. C. (2009). “Introduction.” In </w:t>
            </w:r>
            <w:r>
              <w:rPr>
                <w:i/>
                <w:iCs/>
              </w:rPr>
              <w:t>Anthropology and Public Health: Bridging Differences in Culture and Society</w:t>
            </w:r>
            <w:r>
              <w:t>, 2</w:t>
            </w:r>
            <w:r>
              <w:rPr>
                <w:position w:val="8"/>
                <w:sz w:val="12"/>
                <w:szCs w:val="12"/>
              </w:rPr>
              <w:t xml:space="preserve">nd </w:t>
            </w:r>
            <w:r>
              <w:t xml:space="preserve">edition. New York: Oxford University Press. </w:t>
            </w:r>
          </w:p>
          <w:p w14:paraId="03C7678E" w14:textId="207BF904" w:rsidR="00BA2B26" w:rsidRPr="00DE3B3D" w:rsidRDefault="00BA2B26" w:rsidP="00BA2B26">
            <w:pPr>
              <w:rPr>
                <w:b/>
                <w:bCs/>
              </w:rPr>
            </w:pPr>
            <w:r w:rsidRPr="00C81013">
              <w:t>Farmer, P., Basilico,</w:t>
            </w:r>
            <w:r>
              <w:t xml:space="preserve"> M., Kerry, V., Ballard, M., Becker, A., Bukhman, G., et al. (2013). Global health priorities for the early twenty-first century. In P. Farmer, J. Y. Kim, A. Kleinman, &amp; M. Basilico (Eds.), </w:t>
            </w:r>
            <w:r>
              <w:rPr>
                <w:i/>
                <w:iCs/>
              </w:rPr>
              <w:t xml:space="preserve">Reimagining global health: An introduction </w:t>
            </w:r>
            <w:r>
              <w:t xml:space="preserve">(pp. 302–339). Berkeley: University of California Press. </w:t>
            </w:r>
          </w:p>
        </w:tc>
        <w:tc>
          <w:tcPr>
            <w:tcW w:w="1296" w:type="dxa"/>
          </w:tcPr>
          <w:p w14:paraId="13DC5AD3" w14:textId="77777777" w:rsidR="00BA2B26" w:rsidRPr="005832ED" w:rsidRDefault="00BA2B26" w:rsidP="00BA2B26"/>
        </w:tc>
      </w:tr>
      <w:tr w:rsidR="00BA2B26" w14:paraId="33FA3C92" w14:textId="77777777" w:rsidTr="00891848">
        <w:tc>
          <w:tcPr>
            <w:tcW w:w="1615" w:type="dxa"/>
            <w:vAlign w:val="center"/>
          </w:tcPr>
          <w:p w14:paraId="7DE873D5" w14:textId="77777777" w:rsidR="00BA2B26" w:rsidRPr="005832ED" w:rsidRDefault="00BA2B26" w:rsidP="00BA2B26"/>
        </w:tc>
        <w:tc>
          <w:tcPr>
            <w:tcW w:w="1890" w:type="dxa"/>
            <w:vAlign w:val="center"/>
          </w:tcPr>
          <w:p w14:paraId="59B0BB7F" w14:textId="77777777" w:rsidR="00BA2B26" w:rsidRDefault="00BA2B26" w:rsidP="00BA2B26">
            <w:r>
              <w:t>Assignment</w:t>
            </w:r>
          </w:p>
        </w:tc>
        <w:tc>
          <w:tcPr>
            <w:tcW w:w="8159" w:type="dxa"/>
          </w:tcPr>
          <w:p w14:paraId="6C15E08F" w14:textId="24674749" w:rsidR="00BA2B26" w:rsidRPr="005832ED" w:rsidRDefault="00BA2B26" w:rsidP="00BA2B26">
            <w:r w:rsidRPr="00057C54">
              <w:rPr>
                <w:b/>
                <w:bCs/>
              </w:rPr>
              <w:t>Reflection journal</w:t>
            </w:r>
            <w:r>
              <w:t>- how have my ideas about health, illness, and healing changed? (500 words min.)</w:t>
            </w:r>
          </w:p>
        </w:tc>
        <w:tc>
          <w:tcPr>
            <w:tcW w:w="1296" w:type="dxa"/>
          </w:tcPr>
          <w:p w14:paraId="1E54BD98" w14:textId="276C4911" w:rsidR="00BA2B26" w:rsidRPr="005879B6" w:rsidRDefault="00BA2B26" w:rsidP="00BA2B26">
            <w:r>
              <w:t>Due by 11:59pm, Tuesday April 22nd</w:t>
            </w:r>
          </w:p>
        </w:tc>
      </w:tr>
      <w:tr w:rsidR="00BA2B26" w14:paraId="07C07DBC" w14:textId="77777777" w:rsidTr="00891848">
        <w:tc>
          <w:tcPr>
            <w:tcW w:w="1615" w:type="dxa"/>
            <w:vAlign w:val="center"/>
          </w:tcPr>
          <w:p w14:paraId="21F28A67" w14:textId="77777777" w:rsidR="00BA2B26" w:rsidRPr="005832ED" w:rsidRDefault="00BA2B26" w:rsidP="00BA2B26"/>
        </w:tc>
        <w:tc>
          <w:tcPr>
            <w:tcW w:w="1890" w:type="dxa"/>
            <w:vAlign w:val="center"/>
          </w:tcPr>
          <w:p w14:paraId="70B45154" w14:textId="77777777" w:rsidR="00BA2B26" w:rsidRDefault="00BA2B26" w:rsidP="00BA2B26"/>
        </w:tc>
        <w:tc>
          <w:tcPr>
            <w:tcW w:w="8159" w:type="dxa"/>
          </w:tcPr>
          <w:p w14:paraId="50A10165" w14:textId="10C4BF35" w:rsidR="00BA2B26" w:rsidRPr="005832ED" w:rsidRDefault="00BA2B26" w:rsidP="00BA2B26">
            <w:r w:rsidRPr="009004EA">
              <w:rPr>
                <w:b/>
                <w:bCs/>
              </w:rPr>
              <w:t>Final paper due at the start of scheduled final exam period</w:t>
            </w:r>
          </w:p>
        </w:tc>
        <w:tc>
          <w:tcPr>
            <w:tcW w:w="1296" w:type="dxa"/>
          </w:tcPr>
          <w:p w14:paraId="4BBF5F86" w14:textId="72E5CA5B" w:rsidR="00BA2B26" w:rsidRPr="005832ED" w:rsidRDefault="00BA2B26" w:rsidP="00BA2B26">
            <w:r>
              <w:t>May 1</w:t>
            </w:r>
            <w:r w:rsidRPr="00763B41">
              <w:rPr>
                <w:vertAlign w:val="superscript"/>
              </w:rPr>
              <w:t>st</w:t>
            </w:r>
            <w:r>
              <w:t xml:space="preserve">, 5:30pm </w:t>
            </w:r>
          </w:p>
        </w:tc>
      </w:tr>
    </w:tbl>
    <w:p w14:paraId="7DA995C7" w14:textId="77777777" w:rsidR="008E58A0" w:rsidRDefault="008E58A0" w:rsidP="005D6521">
      <w:pPr>
        <w:pStyle w:val="Heading2"/>
        <w:rPr>
          <w:shd w:val="clear" w:color="auto" w:fill="FFFFFF"/>
        </w:rPr>
        <w:sectPr w:rsidR="008E58A0" w:rsidSect="008E58A0">
          <w:pgSz w:w="15840" w:h="12240" w:orient="landscape" w:code="1"/>
          <w:pgMar w:top="1440" w:right="1440" w:bottom="1440" w:left="1440" w:header="720" w:footer="720" w:gutter="0"/>
          <w:cols w:space="720"/>
          <w:docGrid w:linePitch="360"/>
        </w:sectPr>
      </w:pPr>
    </w:p>
    <w:p w14:paraId="6DE3E5A2" w14:textId="77777777" w:rsidR="00D822B4" w:rsidRDefault="00D822B4" w:rsidP="00D822B4">
      <w:pPr>
        <w:pStyle w:val="Heading1"/>
        <w:rPr>
          <w:shd w:val="clear" w:color="auto" w:fill="FFFFFF"/>
        </w:rPr>
      </w:pPr>
      <w:bookmarkStart w:id="0" w:name="_Hlk23942229"/>
      <w:r>
        <w:rPr>
          <w:shd w:val="clear" w:color="auto" w:fill="FFFFFF"/>
        </w:rPr>
        <w:lastRenderedPageBreak/>
        <w:t>III. Grading</w:t>
      </w:r>
    </w:p>
    <w:p w14:paraId="5AED58E2" w14:textId="77777777" w:rsidR="00D56C1B" w:rsidRPr="00D56C1B" w:rsidRDefault="002C2489" w:rsidP="00D56C1B">
      <w:r>
        <w:t xml:space="preserve">View details about the </w:t>
      </w:r>
      <w:hyperlink r:id="rId11" w:history="1">
        <w:r w:rsidRPr="002C2489">
          <w:rPr>
            <w:rStyle w:val="Hyperlink"/>
          </w:rPr>
          <w:t>Grading section in the UF Quest Syllabus Builder</w:t>
        </w:r>
      </w:hyperlink>
    </w:p>
    <w:p w14:paraId="5E77B8A1" w14:textId="77777777" w:rsidR="00684A3E" w:rsidRDefault="00D822B4" w:rsidP="005D6521">
      <w:pPr>
        <w:pStyle w:val="Heading2"/>
        <w:rPr>
          <w:shd w:val="clear" w:color="auto" w:fill="FFFFFF"/>
        </w:rPr>
      </w:pPr>
      <w:r>
        <w:rPr>
          <w:shd w:val="clear" w:color="auto" w:fill="FFFFFF"/>
        </w:rPr>
        <w:t>3</w:t>
      </w:r>
      <w:r w:rsidR="005D6521">
        <w:rPr>
          <w:shd w:val="clear" w:color="auto" w:fill="FFFFFF"/>
        </w:rPr>
        <w:t xml:space="preserve">. </w:t>
      </w:r>
      <w:r w:rsidR="009D7EA0">
        <w:rPr>
          <w:shd w:val="clear" w:color="auto" w:fill="FFFFFF"/>
        </w:rPr>
        <w:t xml:space="preserve">Statement on Attendance and Participation </w:t>
      </w:r>
    </w:p>
    <w:p w14:paraId="31F2F339" w14:textId="77777777" w:rsidR="005D6521" w:rsidRDefault="00AE776E" w:rsidP="005D6521">
      <w:pPr>
        <w:pStyle w:val="Heading3"/>
      </w:pPr>
      <w:r>
        <w:t xml:space="preserve">Attendance and </w:t>
      </w:r>
      <w:r w:rsidR="005D6521">
        <w:t xml:space="preserve">Participation: </w:t>
      </w:r>
    </w:p>
    <w:p w14:paraId="5069996A" w14:textId="77777777" w:rsidR="0053246B" w:rsidRDefault="00686F9D" w:rsidP="0053246B">
      <w:r>
        <w:t xml:space="preserve">Requirements for class attendance and make-up exams, assignments, and other work in this course are consistent with university policies that can be found at: </w:t>
      </w:r>
      <w:hyperlink r:id="rId12" w:history="1">
        <w:r w:rsidR="0053246B">
          <w:rPr>
            <w:rStyle w:val="Hyperlink"/>
          </w:rPr>
          <w:t>https://catalog.ufl.edu/UGRD/academic-regulations/attendance-policies/</w:t>
        </w:r>
      </w:hyperlink>
    </w:p>
    <w:bookmarkEnd w:id="0"/>
    <w:p w14:paraId="7E2F4AD3" w14:textId="77777777" w:rsidR="00F2262A" w:rsidRDefault="009D7EA0" w:rsidP="002C2489">
      <w:pPr>
        <w:pStyle w:val="Instructiontext"/>
        <w:numPr>
          <w:ilvl w:val="0"/>
          <w:numId w:val="21"/>
        </w:numPr>
      </w:pPr>
      <w:r w:rsidRPr="00BA1EED">
        <w:rPr>
          <w:rStyle w:val="SubtitleChar"/>
          <w:b w:val="0"/>
          <w:sz w:val="22"/>
          <w:u w:val="single"/>
        </w:rPr>
        <w:t>Attendance</w:t>
      </w:r>
      <w:r w:rsidR="00BA1EED">
        <w:rPr>
          <w:rStyle w:val="SubtitleChar"/>
          <w:b w:val="0"/>
          <w:sz w:val="22"/>
          <w:u w:val="single"/>
        </w:rPr>
        <w:t>:</w:t>
      </w:r>
      <w:r w:rsidRPr="00BA1EED">
        <w:rPr>
          <w:sz w:val="20"/>
        </w:rPr>
        <w:t xml:space="preserve"> </w:t>
      </w:r>
      <w:r>
        <w:t xml:space="preserve">will be taken daily and recorded in the Canvas gradebook. </w:t>
      </w:r>
      <w:r w:rsidR="00F2262A">
        <w:t xml:space="preserve">You are allowed four “personal days” for the semester, after which each </w:t>
      </w:r>
      <w:r w:rsidR="00A47FD3">
        <w:t>absence</w:t>
      </w:r>
      <w:r w:rsidR="00F2262A">
        <w:t xml:space="preserve"> that does not meet university criteria for “excused” will result in a two</w:t>
      </w:r>
      <w:r w:rsidR="007D68AD">
        <w:t>-</w:t>
      </w:r>
      <w:r w:rsidR="00F2262A">
        <w:t xml:space="preserve">point deduction from your final grade. </w:t>
      </w:r>
    </w:p>
    <w:p w14:paraId="77568041" w14:textId="77777777" w:rsidR="00F2262A" w:rsidRDefault="00F2262A" w:rsidP="002C2489">
      <w:pPr>
        <w:pStyle w:val="Instructiontext"/>
        <w:numPr>
          <w:ilvl w:val="0"/>
          <w:numId w:val="21"/>
        </w:numPr>
      </w:pPr>
      <w:r w:rsidRPr="00F2262A">
        <w:rPr>
          <w:u w:val="single"/>
        </w:rPr>
        <w:t>Participation:</w:t>
      </w:r>
      <w:r>
        <w:t xml:space="preserve"> </w:t>
      </w:r>
      <w:r w:rsidR="00810743">
        <w:t xml:space="preserve">Consistent </w:t>
      </w:r>
      <w:r>
        <w:t xml:space="preserve">informed, thoughtful, and considerate </w:t>
      </w:r>
      <w:r w:rsidR="00810743">
        <w:t>class participation is expected</w:t>
      </w:r>
      <w:r>
        <w:t xml:space="preserve"> and will be evaluated using the rubric below</w:t>
      </w:r>
      <w:r w:rsidR="00810743">
        <w:t xml:space="preserve">. </w:t>
      </w:r>
      <w:r w:rsidR="004D7E13">
        <w:t>I</w:t>
      </w:r>
      <w:r>
        <w:t xml:space="preserve"> will inform you of your participation</w:t>
      </w:r>
      <w:r w:rsidR="00BA1EED">
        <w:t xml:space="preserve"> grade to date </w:t>
      </w:r>
      <w:r>
        <w:t xml:space="preserve">when mid-term exams are </w:t>
      </w:r>
      <w:r w:rsidR="00A47FD3">
        <w:t>returned and</w:t>
      </w:r>
      <w:r>
        <w:t xml:space="preserve"> schedule a conference if you are earning below 70% of the possible points. </w:t>
      </w:r>
      <w:r w:rsidR="004D7E13">
        <w:t>The rubric below applies to both in class/in person and online participation.</w:t>
      </w:r>
      <w:r>
        <w:t xml:space="preserve"> </w:t>
      </w:r>
    </w:p>
    <w:p w14:paraId="4C832457" w14:textId="77777777" w:rsidR="005D6521" w:rsidRDefault="00F2262A" w:rsidP="002C2489">
      <w:pPr>
        <w:pStyle w:val="Instructiontext"/>
        <w:numPr>
          <w:ilvl w:val="0"/>
          <w:numId w:val="21"/>
        </w:numPr>
      </w:pPr>
      <w:r w:rsidRPr="00F2262A">
        <w:rPr>
          <w:u w:val="single"/>
        </w:rPr>
        <w:t>NOTE:</w:t>
      </w:r>
      <w:r>
        <w:t xml:space="preserve"> </w:t>
      </w:r>
      <w:r w:rsidR="00810743" w:rsidRPr="00810743">
        <w:t xml:space="preserve">If you have personal issues that prohibit you from joining freely in class discussion, e.g., shyness, language barriers, etc., see </w:t>
      </w:r>
      <w:r w:rsidR="004D7E13">
        <w:t>me</w:t>
      </w:r>
      <w:r w:rsidR="00810743" w:rsidRPr="00810743">
        <w:t xml:space="preserve"> as soon as possible to discuss alternative modes of participation</w:t>
      </w:r>
      <w:r w:rsidR="004D7E13">
        <w:t xml:space="preserve"> so we can make sure you will be successful in the class</w:t>
      </w:r>
      <w:r w:rsidR="00810743" w:rsidRPr="00810743">
        <w:t>.</w:t>
      </w:r>
    </w:p>
    <w:p w14:paraId="5E15F8A4" w14:textId="77777777" w:rsidR="005A1877" w:rsidRDefault="005A1877" w:rsidP="005D6521"/>
    <w:p w14:paraId="0BF0A005" w14:textId="77777777" w:rsidR="00810743" w:rsidRDefault="00810743" w:rsidP="00810743">
      <w:pPr>
        <w:pStyle w:val="Heading3"/>
      </w:pPr>
      <w:r>
        <w:t>Participation Grading Rubric</w:t>
      </w:r>
      <w:r w:rsidR="00BA1EED">
        <w:t>:</w:t>
      </w:r>
      <w:r>
        <w:t xml:space="preserve"> </w:t>
      </w:r>
    </w:p>
    <w:tbl>
      <w:tblPr>
        <w:tblStyle w:val="TableGrid"/>
        <w:tblW w:w="0" w:type="auto"/>
        <w:tblLook w:val="04A0" w:firstRow="1" w:lastRow="0" w:firstColumn="1" w:lastColumn="0" w:noHBand="0" w:noVBand="1"/>
      </w:tblPr>
      <w:tblGrid>
        <w:gridCol w:w="2425"/>
        <w:gridCol w:w="2430"/>
        <w:gridCol w:w="2250"/>
        <w:gridCol w:w="2245"/>
      </w:tblGrid>
      <w:tr w:rsidR="00810743" w14:paraId="4C8AD4D9" w14:textId="77777777" w:rsidTr="00F2275D">
        <w:tc>
          <w:tcPr>
            <w:tcW w:w="2425" w:type="dxa"/>
            <w:shd w:val="clear" w:color="auto" w:fill="EDEDED" w:themeFill="accent3" w:themeFillTint="33"/>
            <w:vAlign w:val="center"/>
          </w:tcPr>
          <w:p w14:paraId="29379DA2" w14:textId="77777777" w:rsidR="00810743" w:rsidRDefault="00810743" w:rsidP="00F2275D">
            <w:pPr>
              <w:pStyle w:val="Subtitle"/>
              <w:jc w:val="center"/>
            </w:pPr>
          </w:p>
        </w:tc>
        <w:tc>
          <w:tcPr>
            <w:tcW w:w="2430" w:type="dxa"/>
            <w:shd w:val="clear" w:color="auto" w:fill="EDEDED" w:themeFill="accent3" w:themeFillTint="33"/>
            <w:vAlign w:val="center"/>
          </w:tcPr>
          <w:p w14:paraId="55A72412" w14:textId="77777777" w:rsidR="00810743" w:rsidRDefault="00810743" w:rsidP="00F2275D">
            <w:pPr>
              <w:pStyle w:val="Subtitle"/>
              <w:jc w:val="center"/>
            </w:pPr>
            <w:r>
              <w:t>High Quality</w:t>
            </w:r>
          </w:p>
        </w:tc>
        <w:tc>
          <w:tcPr>
            <w:tcW w:w="2250" w:type="dxa"/>
            <w:shd w:val="clear" w:color="auto" w:fill="EDEDED" w:themeFill="accent3" w:themeFillTint="33"/>
            <w:vAlign w:val="center"/>
          </w:tcPr>
          <w:p w14:paraId="081FA6AD" w14:textId="77777777" w:rsidR="00810743" w:rsidRDefault="00810743" w:rsidP="00F2275D">
            <w:pPr>
              <w:pStyle w:val="Subtitle"/>
              <w:jc w:val="center"/>
            </w:pPr>
            <w:r>
              <w:t>Average</w:t>
            </w:r>
          </w:p>
        </w:tc>
        <w:tc>
          <w:tcPr>
            <w:tcW w:w="2245" w:type="dxa"/>
            <w:shd w:val="clear" w:color="auto" w:fill="EDEDED" w:themeFill="accent3" w:themeFillTint="33"/>
            <w:vAlign w:val="center"/>
          </w:tcPr>
          <w:p w14:paraId="4149F00C" w14:textId="77777777" w:rsidR="00810743" w:rsidRDefault="00810743" w:rsidP="00F2275D">
            <w:pPr>
              <w:pStyle w:val="Subtitle"/>
              <w:jc w:val="center"/>
            </w:pPr>
            <w:r>
              <w:t>Needs Improvement</w:t>
            </w:r>
          </w:p>
        </w:tc>
      </w:tr>
      <w:tr w:rsidR="00810743" w14:paraId="21B0C1A6" w14:textId="77777777" w:rsidTr="002C2489">
        <w:tc>
          <w:tcPr>
            <w:tcW w:w="2425" w:type="dxa"/>
            <w:shd w:val="clear" w:color="auto" w:fill="DEEAF6" w:themeFill="accent1" w:themeFillTint="33"/>
          </w:tcPr>
          <w:p w14:paraId="05147688" w14:textId="77777777" w:rsidR="00810743" w:rsidRDefault="00810743" w:rsidP="005D6521">
            <w:r>
              <w:t>Informed: Shows evidence of having done the assigned work.</w:t>
            </w:r>
          </w:p>
        </w:tc>
        <w:tc>
          <w:tcPr>
            <w:tcW w:w="2430" w:type="dxa"/>
          </w:tcPr>
          <w:p w14:paraId="7D13EFE2" w14:textId="77777777" w:rsidR="00810743" w:rsidRDefault="00810743" w:rsidP="005D6521"/>
        </w:tc>
        <w:tc>
          <w:tcPr>
            <w:tcW w:w="2250" w:type="dxa"/>
          </w:tcPr>
          <w:p w14:paraId="00E69EF3" w14:textId="77777777" w:rsidR="00810743" w:rsidRDefault="00810743" w:rsidP="005D6521"/>
        </w:tc>
        <w:tc>
          <w:tcPr>
            <w:tcW w:w="2245" w:type="dxa"/>
          </w:tcPr>
          <w:p w14:paraId="2A6C8ED8" w14:textId="77777777" w:rsidR="00810743" w:rsidRDefault="00810743" w:rsidP="005D6521"/>
        </w:tc>
      </w:tr>
      <w:tr w:rsidR="00810743" w14:paraId="5C323FE6" w14:textId="77777777" w:rsidTr="002C2489">
        <w:tc>
          <w:tcPr>
            <w:tcW w:w="2425" w:type="dxa"/>
            <w:shd w:val="clear" w:color="auto" w:fill="DEEAF6" w:themeFill="accent1" w:themeFillTint="33"/>
          </w:tcPr>
          <w:p w14:paraId="1501BFBB" w14:textId="77777777" w:rsidR="00810743" w:rsidRDefault="00810743" w:rsidP="005D6521">
            <w:r>
              <w:t>Thoughtful: Shows evidence of having understood and considered issues raised</w:t>
            </w:r>
            <w:r w:rsidR="00F2262A">
              <w:t>.</w:t>
            </w:r>
          </w:p>
        </w:tc>
        <w:tc>
          <w:tcPr>
            <w:tcW w:w="2430" w:type="dxa"/>
          </w:tcPr>
          <w:p w14:paraId="7F253086" w14:textId="77777777" w:rsidR="00810743" w:rsidRDefault="00810743" w:rsidP="005D6521"/>
        </w:tc>
        <w:tc>
          <w:tcPr>
            <w:tcW w:w="2250" w:type="dxa"/>
          </w:tcPr>
          <w:p w14:paraId="50C38717" w14:textId="77777777" w:rsidR="00810743" w:rsidRDefault="00810743" w:rsidP="005D6521"/>
        </w:tc>
        <w:tc>
          <w:tcPr>
            <w:tcW w:w="2245" w:type="dxa"/>
          </w:tcPr>
          <w:p w14:paraId="78227011" w14:textId="77777777" w:rsidR="00810743" w:rsidRDefault="00810743" w:rsidP="005D6521"/>
        </w:tc>
      </w:tr>
      <w:tr w:rsidR="00810743" w14:paraId="1F2B1C89" w14:textId="77777777" w:rsidTr="002C2489">
        <w:tc>
          <w:tcPr>
            <w:tcW w:w="2425" w:type="dxa"/>
            <w:shd w:val="clear" w:color="auto" w:fill="DEEAF6" w:themeFill="accent1" w:themeFillTint="33"/>
          </w:tcPr>
          <w:p w14:paraId="0ECA40FC" w14:textId="77777777" w:rsidR="00810743" w:rsidRDefault="00810743" w:rsidP="005D6521">
            <w:r>
              <w:t>Considerate: Takes the perspective others into account</w:t>
            </w:r>
            <w:r w:rsidR="00F2262A">
              <w:t>.</w:t>
            </w:r>
          </w:p>
        </w:tc>
        <w:tc>
          <w:tcPr>
            <w:tcW w:w="2430" w:type="dxa"/>
          </w:tcPr>
          <w:p w14:paraId="002BC2A4" w14:textId="77777777" w:rsidR="00810743" w:rsidRDefault="00810743" w:rsidP="005D6521"/>
        </w:tc>
        <w:tc>
          <w:tcPr>
            <w:tcW w:w="2250" w:type="dxa"/>
          </w:tcPr>
          <w:p w14:paraId="29D6BECF" w14:textId="77777777" w:rsidR="00810743" w:rsidRDefault="00810743" w:rsidP="005D6521"/>
        </w:tc>
        <w:tc>
          <w:tcPr>
            <w:tcW w:w="2245" w:type="dxa"/>
          </w:tcPr>
          <w:p w14:paraId="2E62CBA4" w14:textId="77777777" w:rsidR="00810743" w:rsidRDefault="00810743" w:rsidP="005D6521"/>
        </w:tc>
      </w:tr>
    </w:tbl>
    <w:p w14:paraId="53F271F6" w14:textId="77777777" w:rsidR="00810743" w:rsidRDefault="00810743" w:rsidP="005D6521"/>
    <w:p w14:paraId="170ABB11" w14:textId="77777777" w:rsidR="00BF12E8" w:rsidRDefault="00BF12E8" w:rsidP="00BF12E8">
      <w:pPr>
        <w:pStyle w:val="Heading2"/>
      </w:pPr>
    </w:p>
    <w:p w14:paraId="11B746B5" w14:textId="77777777" w:rsidR="00E32712" w:rsidRDefault="00E32712" w:rsidP="00E32712"/>
    <w:p w14:paraId="3F2044D4" w14:textId="77777777" w:rsidR="00E32712" w:rsidRPr="00E32712" w:rsidRDefault="00E32712" w:rsidP="00E32712"/>
    <w:p w14:paraId="53FD3FE6" w14:textId="77777777" w:rsidR="0047294E" w:rsidRPr="001A40BE" w:rsidRDefault="00F050C2" w:rsidP="001A40BE">
      <w:pPr>
        <w:pStyle w:val="Heading2"/>
      </w:pPr>
      <w:r w:rsidRPr="001A40BE">
        <w:rPr>
          <w:rStyle w:val="Heading2Char"/>
          <w:b/>
        </w:rPr>
        <w:lastRenderedPageBreak/>
        <w:t>4</w:t>
      </w:r>
      <w:r w:rsidR="00AE776E" w:rsidRPr="001A40BE">
        <w:rPr>
          <w:rStyle w:val="Heading2Char"/>
          <w:b/>
        </w:rPr>
        <w:t>. Grading Scale</w:t>
      </w:r>
    </w:p>
    <w:p w14:paraId="35892DF3" w14:textId="77777777" w:rsidR="0047294E" w:rsidRDefault="0047294E" w:rsidP="0047294E">
      <w:pPr>
        <w:rPr>
          <w:rStyle w:val="Hyperlink"/>
        </w:rPr>
      </w:pPr>
      <w:r>
        <w:br/>
      </w:r>
      <w:r w:rsidR="00557B73" w:rsidRPr="0047294E">
        <w:t xml:space="preserve">For information on how UF assigns grade points, visit: </w:t>
      </w:r>
      <w:hyperlink r:id="rId13" w:history="1">
        <w:r w:rsidR="001A40BE">
          <w:rPr>
            <w:rStyle w:val="Hyperlink"/>
          </w:rPr>
          <w:t>https://catalog.ufl.edu/UGRD/academic-regulations/grades-grading-policies/</w:t>
        </w:r>
      </w:hyperlink>
    </w:p>
    <w:tbl>
      <w:tblPr>
        <w:tblStyle w:val="TableGrid"/>
        <w:tblpPr w:leftFromText="180" w:rightFromText="180" w:vertAnchor="text" w:horzAnchor="margin" w:tblpY="220"/>
        <w:tblW w:w="0" w:type="auto"/>
        <w:tblLook w:val="04A0" w:firstRow="1" w:lastRow="0" w:firstColumn="1" w:lastColumn="0" w:noHBand="0" w:noVBand="1"/>
      </w:tblPr>
      <w:tblGrid>
        <w:gridCol w:w="1255"/>
        <w:gridCol w:w="1710"/>
        <w:gridCol w:w="360"/>
        <w:gridCol w:w="1170"/>
        <w:gridCol w:w="1800"/>
      </w:tblGrid>
      <w:tr w:rsidR="00CC6BC4" w14:paraId="3C4BA8D3" w14:textId="77777777" w:rsidTr="00CC6BC4">
        <w:tc>
          <w:tcPr>
            <w:tcW w:w="1255" w:type="dxa"/>
          </w:tcPr>
          <w:p w14:paraId="6AB4A37C" w14:textId="77777777" w:rsidR="00CC6BC4" w:rsidRDefault="00CC6BC4" w:rsidP="00CC6BC4">
            <w:pPr>
              <w:jc w:val="center"/>
            </w:pPr>
            <w:r>
              <w:t>A</w:t>
            </w:r>
          </w:p>
        </w:tc>
        <w:tc>
          <w:tcPr>
            <w:tcW w:w="1710" w:type="dxa"/>
          </w:tcPr>
          <w:p w14:paraId="2EF0AE94" w14:textId="77777777" w:rsidR="00CC6BC4" w:rsidRDefault="00CC6BC4" w:rsidP="00CC6BC4">
            <w:pPr>
              <w:jc w:val="center"/>
            </w:pPr>
            <w:r>
              <w:t>94 – 100% of possible points</w:t>
            </w:r>
          </w:p>
        </w:tc>
        <w:tc>
          <w:tcPr>
            <w:tcW w:w="360" w:type="dxa"/>
            <w:shd w:val="clear" w:color="auto" w:fill="7B7B7B" w:themeFill="accent3" w:themeFillShade="BF"/>
          </w:tcPr>
          <w:p w14:paraId="62663822" w14:textId="77777777" w:rsidR="00CC6BC4" w:rsidRDefault="00CC6BC4" w:rsidP="00CC6BC4">
            <w:pPr>
              <w:jc w:val="center"/>
            </w:pPr>
          </w:p>
        </w:tc>
        <w:tc>
          <w:tcPr>
            <w:tcW w:w="1170" w:type="dxa"/>
          </w:tcPr>
          <w:p w14:paraId="06845E6D" w14:textId="77777777" w:rsidR="00CC6BC4" w:rsidRDefault="00CC6BC4" w:rsidP="00CC6BC4">
            <w:pPr>
              <w:jc w:val="center"/>
            </w:pPr>
            <w:r>
              <w:t>C</w:t>
            </w:r>
          </w:p>
        </w:tc>
        <w:tc>
          <w:tcPr>
            <w:tcW w:w="1800" w:type="dxa"/>
          </w:tcPr>
          <w:p w14:paraId="1F27288F" w14:textId="77777777" w:rsidR="00CC6BC4" w:rsidRDefault="00CC6BC4" w:rsidP="00CC6BC4">
            <w:pPr>
              <w:jc w:val="center"/>
            </w:pPr>
            <w:r>
              <w:t>74 – 76%</w:t>
            </w:r>
          </w:p>
        </w:tc>
      </w:tr>
      <w:tr w:rsidR="00CC6BC4" w14:paraId="11DA22A8" w14:textId="77777777" w:rsidTr="00CC6BC4">
        <w:tc>
          <w:tcPr>
            <w:tcW w:w="1255" w:type="dxa"/>
          </w:tcPr>
          <w:p w14:paraId="3D988D4E" w14:textId="77777777" w:rsidR="00CC6BC4" w:rsidRDefault="00CC6BC4" w:rsidP="00CC6BC4">
            <w:pPr>
              <w:jc w:val="center"/>
            </w:pPr>
            <w:r>
              <w:t>A-</w:t>
            </w:r>
          </w:p>
        </w:tc>
        <w:tc>
          <w:tcPr>
            <w:tcW w:w="1710" w:type="dxa"/>
          </w:tcPr>
          <w:p w14:paraId="2071BD55" w14:textId="77777777" w:rsidR="00CC6BC4" w:rsidRDefault="00CC6BC4" w:rsidP="00CC6BC4">
            <w:pPr>
              <w:jc w:val="center"/>
            </w:pPr>
            <w:r>
              <w:t>90 – 93%</w:t>
            </w:r>
          </w:p>
        </w:tc>
        <w:tc>
          <w:tcPr>
            <w:tcW w:w="360" w:type="dxa"/>
            <w:shd w:val="clear" w:color="auto" w:fill="7B7B7B" w:themeFill="accent3" w:themeFillShade="BF"/>
          </w:tcPr>
          <w:p w14:paraId="4679311B" w14:textId="77777777" w:rsidR="00CC6BC4" w:rsidRDefault="00CC6BC4" w:rsidP="00CC6BC4">
            <w:pPr>
              <w:jc w:val="center"/>
            </w:pPr>
          </w:p>
        </w:tc>
        <w:tc>
          <w:tcPr>
            <w:tcW w:w="1170" w:type="dxa"/>
          </w:tcPr>
          <w:p w14:paraId="325DC0BC" w14:textId="77777777" w:rsidR="00CC6BC4" w:rsidRDefault="00CC6BC4" w:rsidP="00CC6BC4">
            <w:pPr>
              <w:jc w:val="center"/>
            </w:pPr>
            <w:r>
              <w:t>C-</w:t>
            </w:r>
          </w:p>
        </w:tc>
        <w:tc>
          <w:tcPr>
            <w:tcW w:w="1800" w:type="dxa"/>
          </w:tcPr>
          <w:p w14:paraId="51B7C3AA" w14:textId="77777777" w:rsidR="00CC6BC4" w:rsidRDefault="00CC6BC4" w:rsidP="00CC6BC4">
            <w:pPr>
              <w:jc w:val="center"/>
            </w:pPr>
            <w:r>
              <w:t>70 – 73%</w:t>
            </w:r>
          </w:p>
        </w:tc>
      </w:tr>
      <w:tr w:rsidR="00CC6BC4" w14:paraId="46EF4104" w14:textId="77777777" w:rsidTr="00CC6BC4">
        <w:tc>
          <w:tcPr>
            <w:tcW w:w="1255" w:type="dxa"/>
          </w:tcPr>
          <w:p w14:paraId="78704EF6" w14:textId="77777777" w:rsidR="00CC6BC4" w:rsidRDefault="00CC6BC4" w:rsidP="00CC6BC4">
            <w:pPr>
              <w:jc w:val="center"/>
            </w:pPr>
            <w:r>
              <w:t>B+</w:t>
            </w:r>
          </w:p>
        </w:tc>
        <w:tc>
          <w:tcPr>
            <w:tcW w:w="1710" w:type="dxa"/>
          </w:tcPr>
          <w:p w14:paraId="07921B99" w14:textId="77777777" w:rsidR="00CC6BC4" w:rsidRDefault="00CC6BC4" w:rsidP="00CC6BC4">
            <w:pPr>
              <w:jc w:val="center"/>
            </w:pPr>
            <w:r>
              <w:t>87 – 89%</w:t>
            </w:r>
          </w:p>
        </w:tc>
        <w:tc>
          <w:tcPr>
            <w:tcW w:w="360" w:type="dxa"/>
            <w:shd w:val="clear" w:color="auto" w:fill="7B7B7B" w:themeFill="accent3" w:themeFillShade="BF"/>
          </w:tcPr>
          <w:p w14:paraId="0B39632C" w14:textId="77777777" w:rsidR="00CC6BC4" w:rsidRDefault="00CC6BC4" w:rsidP="00CC6BC4">
            <w:pPr>
              <w:jc w:val="center"/>
            </w:pPr>
          </w:p>
        </w:tc>
        <w:tc>
          <w:tcPr>
            <w:tcW w:w="1170" w:type="dxa"/>
          </w:tcPr>
          <w:p w14:paraId="339E575E" w14:textId="77777777" w:rsidR="00CC6BC4" w:rsidRDefault="00CC6BC4" w:rsidP="00CC6BC4">
            <w:pPr>
              <w:jc w:val="center"/>
            </w:pPr>
            <w:r>
              <w:t>D+</w:t>
            </w:r>
          </w:p>
        </w:tc>
        <w:tc>
          <w:tcPr>
            <w:tcW w:w="1800" w:type="dxa"/>
          </w:tcPr>
          <w:p w14:paraId="5C8A7675" w14:textId="77777777" w:rsidR="00CC6BC4" w:rsidRDefault="00CC6BC4" w:rsidP="00CC6BC4">
            <w:pPr>
              <w:jc w:val="center"/>
            </w:pPr>
            <w:r>
              <w:t>67 – 69%</w:t>
            </w:r>
          </w:p>
        </w:tc>
      </w:tr>
      <w:tr w:rsidR="00CC6BC4" w14:paraId="5EEA924E" w14:textId="77777777" w:rsidTr="00CC6BC4">
        <w:tc>
          <w:tcPr>
            <w:tcW w:w="1255" w:type="dxa"/>
          </w:tcPr>
          <w:p w14:paraId="639E207A" w14:textId="77777777" w:rsidR="00CC6BC4" w:rsidRDefault="00CC6BC4" w:rsidP="00CC6BC4">
            <w:pPr>
              <w:jc w:val="center"/>
            </w:pPr>
            <w:r>
              <w:t>B</w:t>
            </w:r>
          </w:p>
        </w:tc>
        <w:tc>
          <w:tcPr>
            <w:tcW w:w="1710" w:type="dxa"/>
          </w:tcPr>
          <w:p w14:paraId="4450C2FC" w14:textId="77777777" w:rsidR="00CC6BC4" w:rsidRDefault="00CC6BC4" w:rsidP="00CC6BC4">
            <w:pPr>
              <w:jc w:val="center"/>
            </w:pPr>
            <w:r>
              <w:t>84 – 86%</w:t>
            </w:r>
          </w:p>
        </w:tc>
        <w:tc>
          <w:tcPr>
            <w:tcW w:w="360" w:type="dxa"/>
            <w:shd w:val="clear" w:color="auto" w:fill="7B7B7B" w:themeFill="accent3" w:themeFillShade="BF"/>
          </w:tcPr>
          <w:p w14:paraId="69550F24" w14:textId="77777777" w:rsidR="00CC6BC4" w:rsidRDefault="00CC6BC4" w:rsidP="00CC6BC4">
            <w:pPr>
              <w:jc w:val="center"/>
            </w:pPr>
          </w:p>
        </w:tc>
        <w:tc>
          <w:tcPr>
            <w:tcW w:w="1170" w:type="dxa"/>
          </w:tcPr>
          <w:p w14:paraId="7F32D0DC" w14:textId="77777777" w:rsidR="00CC6BC4" w:rsidRDefault="00CC6BC4" w:rsidP="00CC6BC4">
            <w:pPr>
              <w:jc w:val="center"/>
            </w:pPr>
            <w:r>
              <w:t>D</w:t>
            </w:r>
          </w:p>
        </w:tc>
        <w:tc>
          <w:tcPr>
            <w:tcW w:w="1800" w:type="dxa"/>
          </w:tcPr>
          <w:p w14:paraId="5B8380A1" w14:textId="77777777" w:rsidR="00CC6BC4" w:rsidRDefault="00CC6BC4" w:rsidP="00CC6BC4">
            <w:pPr>
              <w:jc w:val="center"/>
            </w:pPr>
            <w:r>
              <w:t>64 – 66%</w:t>
            </w:r>
          </w:p>
        </w:tc>
      </w:tr>
      <w:tr w:rsidR="00CC6BC4" w14:paraId="4BB16BE0" w14:textId="77777777" w:rsidTr="00CC6BC4">
        <w:tc>
          <w:tcPr>
            <w:tcW w:w="1255" w:type="dxa"/>
          </w:tcPr>
          <w:p w14:paraId="67FB90CD" w14:textId="77777777" w:rsidR="00CC6BC4" w:rsidRDefault="00CC6BC4" w:rsidP="00CC6BC4">
            <w:pPr>
              <w:jc w:val="center"/>
            </w:pPr>
            <w:r>
              <w:t>B-</w:t>
            </w:r>
          </w:p>
        </w:tc>
        <w:tc>
          <w:tcPr>
            <w:tcW w:w="1710" w:type="dxa"/>
          </w:tcPr>
          <w:p w14:paraId="38EEF9D7" w14:textId="77777777" w:rsidR="00CC6BC4" w:rsidRDefault="00CC6BC4" w:rsidP="00CC6BC4">
            <w:pPr>
              <w:jc w:val="center"/>
            </w:pPr>
            <w:r>
              <w:t>80 – 83%</w:t>
            </w:r>
          </w:p>
        </w:tc>
        <w:tc>
          <w:tcPr>
            <w:tcW w:w="360" w:type="dxa"/>
            <w:shd w:val="clear" w:color="auto" w:fill="7B7B7B" w:themeFill="accent3" w:themeFillShade="BF"/>
          </w:tcPr>
          <w:p w14:paraId="42F38020" w14:textId="77777777" w:rsidR="00CC6BC4" w:rsidRDefault="00CC6BC4" w:rsidP="00CC6BC4">
            <w:pPr>
              <w:jc w:val="center"/>
            </w:pPr>
          </w:p>
        </w:tc>
        <w:tc>
          <w:tcPr>
            <w:tcW w:w="1170" w:type="dxa"/>
          </w:tcPr>
          <w:p w14:paraId="12872F5C" w14:textId="77777777" w:rsidR="00CC6BC4" w:rsidRDefault="00CC6BC4" w:rsidP="00CC6BC4">
            <w:pPr>
              <w:jc w:val="center"/>
            </w:pPr>
            <w:r>
              <w:t>D-</w:t>
            </w:r>
          </w:p>
        </w:tc>
        <w:tc>
          <w:tcPr>
            <w:tcW w:w="1800" w:type="dxa"/>
          </w:tcPr>
          <w:p w14:paraId="673086D4" w14:textId="77777777" w:rsidR="00CC6BC4" w:rsidRDefault="00CC6BC4" w:rsidP="00CC6BC4">
            <w:pPr>
              <w:jc w:val="center"/>
            </w:pPr>
            <w:r>
              <w:t>60 – 63%</w:t>
            </w:r>
          </w:p>
        </w:tc>
      </w:tr>
      <w:tr w:rsidR="00CC6BC4" w14:paraId="1F3789C8" w14:textId="77777777" w:rsidTr="00CC6BC4">
        <w:tc>
          <w:tcPr>
            <w:tcW w:w="1255" w:type="dxa"/>
          </w:tcPr>
          <w:p w14:paraId="708449B0" w14:textId="77777777" w:rsidR="00CC6BC4" w:rsidRDefault="00CC6BC4" w:rsidP="00CC6BC4">
            <w:pPr>
              <w:jc w:val="center"/>
            </w:pPr>
            <w:r>
              <w:t>C+</w:t>
            </w:r>
          </w:p>
        </w:tc>
        <w:tc>
          <w:tcPr>
            <w:tcW w:w="1710" w:type="dxa"/>
          </w:tcPr>
          <w:p w14:paraId="1E0BD28F" w14:textId="77777777" w:rsidR="00CC6BC4" w:rsidRDefault="00CC6BC4" w:rsidP="00CC6BC4">
            <w:pPr>
              <w:jc w:val="center"/>
            </w:pPr>
            <w:r>
              <w:t>77 – 79%</w:t>
            </w:r>
          </w:p>
        </w:tc>
        <w:tc>
          <w:tcPr>
            <w:tcW w:w="360" w:type="dxa"/>
            <w:shd w:val="clear" w:color="auto" w:fill="7B7B7B" w:themeFill="accent3" w:themeFillShade="BF"/>
          </w:tcPr>
          <w:p w14:paraId="469987E6" w14:textId="77777777" w:rsidR="00CC6BC4" w:rsidRDefault="00CC6BC4" w:rsidP="00CC6BC4">
            <w:pPr>
              <w:jc w:val="center"/>
            </w:pPr>
          </w:p>
        </w:tc>
        <w:tc>
          <w:tcPr>
            <w:tcW w:w="1170" w:type="dxa"/>
          </w:tcPr>
          <w:p w14:paraId="0AFF5521" w14:textId="77777777" w:rsidR="00CC6BC4" w:rsidRDefault="00726794" w:rsidP="00CC6BC4">
            <w:pPr>
              <w:jc w:val="center"/>
            </w:pPr>
            <w:r>
              <w:t>E</w:t>
            </w:r>
          </w:p>
        </w:tc>
        <w:tc>
          <w:tcPr>
            <w:tcW w:w="1800" w:type="dxa"/>
          </w:tcPr>
          <w:p w14:paraId="00718CE9" w14:textId="77777777" w:rsidR="00CC6BC4" w:rsidRDefault="00CC6BC4" w:rsidP="00CC6BC4">
            <w:pPr>
              <w:jc w:val="center"/>
            </w:pPr>
            <w:r>
              <w:t>&lt;60</w:t>
            </w:r>
          </w:p>
        </w:tc>
      </w:tr>
    </w:tbl>
    <w:p w14:paraId="30AD8DE8" w14:textId="77777777" w:rsidR="00CC6BC4" w:rsidRDefault="00CC6BC4" w:rsidP="0047294E">
      <w:pPr>
        <w:rPr>
          <w:rStyle w:val="Hyperlink"/>
        </w:rPr>
      </w:pPr>
    </w:p>
    <w:p w14:paraId="0D29D0DE" w14:textId="77777777" w:rsidR="00CC6BC4" w:rsidRDefault="00CC6BC4" w:rsidP="0047294E">
      <w:pPr>
        <w:rPr>
          <w:rStyle w:val="Hyperlink"/>
        </w:rPr>
      </w:pPr>
    </w:p>
    <w:p w14:paraId="183E8CBC" w14:textId="77777777" w:rsidR="00CC6BC4" w:rsidRDefault="00CC6BC4" w:rsidP="0047294E">
      <w:pPr>
        <w:rPr>
          <w:rStyle w:val="Hyperlink"/>
        </w:rPr>
      </w:pPr>
    </w:p>
    <w:p w14:paraId="32A9CD58" w14:textId="77777777" w:rsidR="00CC6BC4" w:rsidRDefault="00CC6BC4" w:rsidP="0047294E">
      <w:pPr>
        <w:rPr>
          <w:rStyle w:val="Hyperlink"/>
        </w:rPr>
      </w:pPr>
    </w:p>
    <w:p w14:paraId="37377E47" w14:textId="77777777" w:rsidR="00CC6BC4" w:rsidRPr="001A40BE" w:rsidRDefault="00CC6BC4" w:rsidP="0047294E"/>
    <w:p w14:paraId="66F428B1" w14:textId="77777777" w:rsidR="000D4141" w:rsidRDefault="000D4141" w:rsidP="000D4141"/>
    <w:p w14:paraId="3FCA0DFB" w14:textId="77777777" w:rsidR="00CC6BC4" w:rsidRDefault="00CC6BC4" w:rsidP="00CC6BC4"/>
    <w:p w14:paraId="45871D71" w14:textId="77777777" w:rsidR="00CC6BC4" w:rsidRDefault="00CC6BC4" w:rsidP="00CC6BC4"/>
    <w:p w14:paraId="6B8147EC" w14:textId="77777777" w:rsidR="00CC6BC4" w:rsidRDefault="00CC6BC4" w:rsidP="00CC6BC4"/>
    <w:p w14:paraId="59B11AB3" w14:textId="60586D88" w:rsidR="003D0890" w:rsidRDefault="003D0890" w:rsidP="00CC6BC4">
      <w:r>
        <w:t>Late assignments will be subject to a late penalty of 10% off per day late</w:t>
      </w:r>
      <w:r w:rsidR="004F7680">
        <w:t xml:space="preserve"> unless an excused absence</w:t>
      </w:r>
      <w:r>
        <w:t>.</w:t>
      </w:r>
      <w:r w:rsidR="004F7680">
        <w:t xml:space="preserve"> If you know you will be missing class, please let me know as soon as possible. </w:t>
      </w:r>
      <w:r>
        <w:t xml:space="preserve"> </w:t>
      </w:r>
    </w:p>
    <w:p w14:paraId="7A5A2981" w14:textId="77777777" w:rsidR="00C53742" w:rsidRDefault="00C53742" w:rsidP="00A814FE">
      <w:pPr>
        <w:rPr>
          <w:shd w:val="clear" w:color="auto" w:fill="FFFFFF"/>
        </w:rPr>
      </w:pPr>
    </w:p>
    <w:p w14:paraId="6FF729F4" w14:textId="77777777" w:rsidR="00557B73" w:rsidRDefault="00557B73" w:rsidP="00B2074D">
      <w:pPr>
        <w:pStyle w:val="Heading1"/>
        <w:rPr>
          <w:shd w:val="clear" w:color="auto" w:fill="FFFFFF"/>
        </w:rPr>
        <w:sectPr w:rsidR="00557B73" w:rsidSect="00597C02">
          <w:pgSz w:w="12240" w:h="15840" w:code="1"/>
          <w:pgMar w:top="1440" w:right="1440" w:bottom="1440" w:left="1440" w:header="720" w:footer="720" w:gutter="0"/>
          <w:cols w:space="720"/>
          <w:docGrid w:linePitch="360"/>
        </w:sectPr>
      </w:pPr>
    </w:p>
    <w:p w14:paraId="78116BA6" w14:textId="77777777" w:rsidR="004701BE" w:rsidRDefault="00233E15" w:rsidP="00B2074D">
      <w:pPr>
        <w:pStyle w:val="Heading1"/>
        <w:rPr>
          <w:shd w:val="clear" w:color="auto" w:fill="FFFFFF"/>
        </w:rPr>
      </w:pPr>
      <w:r>
        <w:rPr>
          <w:shd w:val="clear" w:color="auto" w:fill="FFFFFF"/>
        </w:rPr>
        <w:lastRenderedPageBreak/>
        <w:t>V</w:t>
      </w:r>
      <w:r w:rsidR="004701BE">
        <w:rPr>
          <w:shd w:val="clear" w:color="auto" w:fill="FFFFFF"/>
        </w:rPr>
        <w:t xml:space="preserve">. </w:t>
      </w:r>
      <w:r w:rsidR="003E3C01">
        <w:rPr>
          <w:shd w:val="clear" w:color="auto" w:fill="FFFFFF"/>
        </w:rPr>
        <w:t xml:space="preserve">General Education </w:t>
      </w:r>
      <w:r w:rsidR="004701BE">
        <w:rPr>
          <w:shd w:val="clear" w:color="auto" w:fill="FFFFFF"/>
        </w:rPr>
        <w:t>Objectives &amp; SLO</w:t>
      </w:r>
      <w:r w:rsidR="00126E5F">
        <w:rPr>
          <w:shd w:val="clear" w:color="auto" w:fill="FFFFFF"/>
        </w:rPr>
        <w:t>s</w:t>
      </w:r>
    </w:p>
    <w:p w14:paraId="4F5BC2CE" w14:textId="77777777" w:rsidR="00EE1BD4" w:rsidRDefault="008F7EE5" w:rsidP="00EE1BD4">
      <w:pPr>
        <w:pStyle w:val="Heading2"/>
      </w:pPr>
      <w:r>
        <w:t>5</w:t>
      </w:r>
      <w:r w:rsidR="00761561" w:rsidRPr="007D3D4F">
        <w:t xml:space="preserve">. </w:t>
      </w:r>
      <w:r w:rsidR="0059791A" w:rsidRPr="007D3D4F">
        <w:t>This</w:t>
      </w:r>
      <w:r w:rsidR="0059791A">
        <w:t xml:space="preserve"> </w:t>
      </w:r>
      <w:r w:rsidR="00A814FE">
        <w:t>Course</w:t>
      </w:r>
      <w:r w:rsidR="0059791A">
        <w:t>’s</w:t>
      </w:r>
      <w:r w:rsidR="00A814FE">
        <w:t xml:space="preserve"> Objectives</w:t>
      </w:r>
      <w:r w:rsidR="003E3C01">
        <w:t>—</w:t>
      </w:r>
      <w:r w:rsidR="00EE1BD4">
        <w:t>Social &amp; Behavioral Sciences + Course Objectives</w:t>
      </w:r>
    </w:p>
    <w:p w14:paraId="0E4D2A49" w14:textId="77777777" w:rsidR="00EE1BD4" w:rsidRDefault="00EE1BD4" w:rsidP="00EE1BD4"/>
    <w:tbl>
      <w:tblPr>
        <w:tblStyle w:val="TableGrid"/>
        <w:tblW w:w="12955" w:type="dxa"/>
        <w:tblLook w:val="04A0" w:firstRow="1" w:lastRow="0" w:firstColumn="1" w:lastColumn="0" w:noHBand="0" w:noVBand="1"/>
      </w:tblPr>
      <w:tblGrid>
        <w:gridCol w:w="4045"/>
        <w:gridCol w:w="4320"/>
        <w:gridCol w:w="4590"/>
      </w:tblGrid>
      <w:tr w:rsidR="008F7EE5" w14:paraId="237E6103" w14:textId="77777777" w:rsidTr="00E43B3F">
        <w:trPr>
          <w:tblHeader/>
        </w:trPr>
        <w:tc>
          <w:tcPr>
            <w:tcW w:w="4045" w:type="dxa"/>
            <w:shd w:val="clear" w:color="auto" w:fill="EDEDED" w:themeFill="accent3" w:themeFillTint="33"/>
            <w:vAlign w:val="center"/>
          </w:tcPr>
          <w:p w14:paraId="415BF701" w14:textId="77777777" w:rsidR="008F7EE5" w:rsidRPr="0010188C" w:rsidRDefault="008F7EE5" w:rsidP="00461012">
            <w:pPr>
              <w:pStyle w:val="Subtitle"/>
              <w:jc w:val="center"/>
              <w:rPr>
                <w:color w:val="auto"/>
              </w:rPr>
            </w:pPr>
            <w:r>
              <w:rPr>
                <w:color w:val="auto"/>
              </w:rPr>
              <w:t>Social and Behavioral Sciences</w:t>
            </w:r>
            <w:r w:rsidRPr="0010188C">
              <w:rPr>
                <w:color w:val="auto"/>
              </w:rPr>
              <w:t xml:space="preserve"> Objectives </w:t>
            </w:r>
            <w:r w:rsidRPr="0010188C">
              <w:rPr>
                <w:color w:val="auto"/>
              </w:rPr>
              <w:sym w:font="Wingdings" w:char="F0E8"/>
            </w:r>
          </w:p>
        </w:tc>
        <w:tc>
          <w:tcPr>
            <w:tcW w:w="4320" w:type="dxa"/>
            <w:shd w:val="clear" w:color="auto" w:fill="EDEDED" w:themeFill="accent3" w:themeFillTint="33"/>
            <w:vAlign w:val="center"/>
          </w:tcPr>
          <w:p w14:paraId="001FBBF5" w14:textId="77777777" w:rsidR="008F7EE5" w:rsidRDefault="008F7EE5" w:rsidP="00461012">
            <w:pPr>
              <w:pStyle w:val="Subtitle"/>
              <w:jc w:val="center"/>
            </w:pPr>
            <w:r>
              <w:t xml:space="preserve">This Course’s Objectives </w:t>
            </w:r>
            <w:r>
              <w:sym w:font="Wingdings" w:char="F0E8"/>
            </w:r>
          </w:p>
          <w:p w14:paraId="5C7A4A45" w14:textId="77777777" w:rsidR="008F7EE5" w:rsidRPr="00B777C2" w:rsidRDefault="008F7EE5" w:rsidP="00461012">
            <w:pPr>
              <w:pStyle w:val="Subtitle"/>
              <w:jc w:val="center"/>
            </w:pPr>
            <w:r w:rsidRPr="00B777C2">
              <w:rPr>
                <w:sz w:val="20"/>
              </w:rPr>
              <w:t>(This course will….)</w:t>
            </w:r>
          </w:p>
        </w:tc>
        <w:tc>
          <w:tcPr>
            <w:tcW w:w="4590" w:type="dxa"/>
            <w:shd w:val="clear" w:color="auto" w:fill="EDEDED" w:themeFill="accent3" w:themeFillTint="33"/>
          </w:tcPr>
          <w:p w14:paraId="5A800F9C" w14:textId="77777777" w:rsidR="008F7EE5" w:rsidRDefault="008F7EE5" w:rsidP="00461012">
            <w:pPr>
              <w:pStyle w:val="Subtitle"/>
              <w:jc w:val="center"/>
            </w:pPr>
            <w:r>
              <w:t>Objectives will be Accomplished By:</w:t>
            </w:r>
          </w:p>
          <w:p w14:paraId="7DE3B407" w14:textId="77777777" w:rsidR="008F7EE5" w:rsidRPr="00B777C2" w:rsidRDefault="008F7EE5" w:rsidP="00461012">
            <w:pPr>
              <w:pStyle w:val="Subtitle"/>
              <w:jc w:val="center"/>
            </w:pPr>
            <w:r w:rsidRPr="00B777C2">
              <w:rPr>
                <w:sz w:val="20"/>
              </w:rPr>
              <w:t xml:space="preserve">(This </w:t>
            </w:r>
            <w:r>
              <w:rPr>
                <w:sz w:val="20"/>
              </w:rPr>
              <w:t>course will accomplish the objective</w:t>
            </w:r>
            <w:r w:rsidRPr="00B777C2">
              <w:rPr>
                <w:sz w:val="20"/>
              </w:rPr>
              <w:t xml:space="preserve"> in the box at left by…)</w:t>
            </w:r>
          </w:p>
        </w:tc>
      </w:tr>
      <w:tr w:rsidR="008F7EE5" w14:paraId="6CA6D86B" w14:textId="77777777" w:rsidTr="00E43B3F">
        <w:tc>
          <w:tcPr>
            <w:tcW w:w="4045" w:type="dxa"/>
          </w:tcPr>
          <w:p w14:paraId="425C7C4B" w14:textId="77777777" w:rsidR="008F7EE5" w:rsidRPr="0010188C" w:rsidRDefault="008F7EE5" w:rsidP="00461012">
            <w:r w:rsidRPr="00794C42">
              <w:t>Social and behavioral science courses provide instruction in the history, key themes, principles, terminology, and underlying theory or methodologies used in the social and behavioral sciences.  </w:t>
            </w:r>
          </w:p>
        </w:tc>
        <w:tc>
          <w:tcPr>
            <w:tcW w:w="4320" w:type="dxa"/>
            <w:shd w:val="clear" w:color="auto" w:fill="auto"/>
          </w:tcPr>
          <w:p w14:paraId="711918AB" w14:textId="77777777" w:rsidR="008F7EE5" w:rsidRDefault="006721DA" w:rsidP="00461012">
            <w:r>
              <w:t xml:space="preserve">… </w:t>
            </w:r>
            <w:r w:rsidR="00191251">
              <w:t>introduce</w:t>
            </w:r>
            <w:r>
              <w:t xml:space="preserve"> anthropological perspectives </w:t>
            </w:r>
            <w:r w:rsidR="00191251">
              <w:t>on</w:t>
            </w:r>
            <w:r>
              <w:t xml:space="preserve"> the exploration and analysis of health, illness, and healing practices cross-culturally</w:t>
            </w:r>
            <w:r w:rsidR="00191251">
              <w:t xml:space="preserve"> through discussion of historical, political economic, and cultural influences</w:t>
            </w:r>
            <w:r>
              <w:t>.</w:t>
            </w:r>
          </w:p>
        </w:tc>
        <w:tc>
          <w:tcPr>
            <w:tcW w:w="4590" w:type="dxa"/>
            <w:shd w:val="clear" w:color="auto" w:fill="auto"/>
          </w:tcPr>
          <w:p w14:paraId="6AD446A3" w14:textId="77777777" w:rsidR="008F7EE5" w:rsidRDefault="006721DA" w:rsidP="00461012">
            <w:r>
              <w:t>…reading and analyzing original academic works based on primary data, interacting with primary data, lectures, in-class activities, and class discussions.</w:t>
            </w:r>
          </w:p>
        </w:tc>
      </w:tr>
      <w:tr w:rsidR="006721DA" w14:paraId="0A269164" w14:textId="77777777" w:rsidTr="00E43B3F">
        <w:tc>
          <w:tcPr>
            <w:tcW w:w="4045" w:type="dxa"/>
          </w:tcPr>
          <w:p w14:paraId="57C96ECA" w14:textId="77777777" w:rsidR="006721DA" w:rsidRPr="0010188C" w:rsidRDefault="006721DA" w:rsidP="006721DA">
            <w:r w:rsidRPr="00794C42">
              <w:t>Students will learn to identify, describe and explain social institutions, structures or processes.  </w:t>
            </w:r>
          </w:p>
        </w:tc>
        <w:tc>
          <w:tcPr>
            <w:tcW w:w="4320" w:type="dxa"/>
          </w:tcPr>
          <w:p w14:paraId="65AC2734" w14:textId="77777777" w:rsidR="006721DA" w:rsidRDefault="006721DA" w:rsidP="006721DA">
            <w:r>
              <w:t>…provide a solid background in classic and new works in medical anthropology on a variety of topics, complete with thorough discussions of what makes these texts anthropological in nature.</w:t>
            </w:r>
          </w:p>
        </w:tc>
        <w:tc>
          <w:tcPr>
            <w:tcW w:w="4590" w:type="dxa"/>
          </w:tcPr>
          <w:p w14:paraId="1868DE58" w14:textId="77777777" w:rsidR="006721DA" w:rsidRDefault="006721DA" w:rsidP="006721DA">
            <w:r>
              <w:t xml:space="preserve">…presenting a diverse sample of texts written by anthropologists, pairing these with weekly social annotation reading guides and in-class guided analysis of the texts and activities around and discussions of what it means to take an anthropological approach to these topics. </w:t>
            </w:r>
          </w:p>
        </w:tc>
      </w:tr>
      <w:tr w:rsidR="006721DA" w14:paraId="40F08FE2" w14:textId="77777777" w:rsidTr="00E43B3F">
        <w:tc>
          <w:tcPr>
            <w:tcW w:w="4045" w:type="dxa"/>
          </w:tcPr>
          <w:p w14:paraId="04A45E62" w14:textId="77777777" w:rsidR="006721DA" w:rsidRPr="0010188C" w:rsidRDefault="006721DA" w:rsidP="006721DA">
            <w:r w:rsidRPr="00794C42">
              <w:t>These courses emphasize the effective application of accepted problem-solving techniques. </w:t>
            </w:r>
          </w:p>
        </w:tc>
        <w:tc>
          <w:tcPr>
            <w:tcW w:w="4320" w:type="dxa"/>
          </w:tcPr>
          <w:p w14:paraId="30C579CB" w14:textId="77777777" w:rsidR="006721DA" w:rsidRDefault="006721DA" w:rsidP="006721DA">
            <w:r>
              <w:t>…</w:t>
            </w:r>
            <w:r w:rsidR="00191251">
              <w:t>apply an anthropological perspective to public health problems in the US and abroad.</w:t>
            </w:r>
          </w:p>
        </w:tc>
        <w:tc>
          <w:tcPr>
            <w:tcW w:w="4590" w:type="dxa"/>
          </w:tcPr>
          <w:p w14:paraId="22DE3052" w14:textId="77777777" w:rsidR="006721DA" w:rsidRDefault="00191251" w:rsidP="006721DA">
            <w:r>
              <w:t>…in-class activities, exams, online social annotation of texts, and in-class discussion of case-studies of medical anthropologists working outside academia.</w:t>
            </w:r>
          </w:p>
        </w:tc>
      </w:tr>
      <w:tr w:rsidR="006721DA" w14:paraId="01588BB2" w14:textId="77777777" w:rsidTr="00E43B3F">
        <w:tc>
          <w:tcPr>
            <w:tcW w:w="4045" w:type="dxa"/>
          </w:tcPr>
          <w:p w14:paraId="67CC9FA0" w14:textId="77777777" w:rsidR="006721DA" w:rsidRPr="0010188C" w:rsidRDefault="006721DA" w:rsidP="006721DA">
            <w:r w:rsidRPr="00794C42">
              <w:t>Students will apply formal and informal qualitative or quantitative analysis to examine the processes and means by which individuals make personal and group decisions, as well as the evaluation of opinions, outcomes or human behavior.</w:t>
            </w:r>
          </w:p>
        </w:tc>
        <w:tc>
          <w:tcPr>
            <w:tcW w:w="4320" w:type="dxa"/>
          </w:tcPr>
          <w:p w14:paraId="3014A4C1" w14:textId="77777777" w:rsidR="006721DA" w:rsidRDefault="00191251" w:rsidP="006721DA">
            <w:r>
              <w:t>…evaluate cultural influences and assumptions in healing practices and medical decision making, including students’ own familiar practices, and how these can lead to differential access to resources and, ultimately, well-being.</w:t>
            </w:r>
          </w:p>
        </w:tc>
        <w:tc>
          <w:tcPr>
            <w:tcW w:w="4590" w:type="dxa"/>
          </w:tcPr>
          <w:p w14:paraId="23013B9C" w14:textId="77777777" w:rsidR="006721DA" w:rsidRPr="006721DA" w:rsidRDefault="006721DA" w:rsidP="006721DA">
            <w:pPr>
              <w:tabs>
                <w:tab w:val="left" w:pos="1340"/>
              </w:tabs>
            </w:pPr>
            <w:r>
              <w:t>…reading and analyzing course texts, as well as using class activities</w:t>
            </w:r>
            <w:r w:rsidR="00191251">
              <w:t>, discussion, social annotation,</w:t>
            </w:r>
            <w:r>
              <w:t xml:space="preserve"> and the reflection journal assignments to breakdown personal and cultural assumptions about </w:t>
            </w:r>
            <w:r w:rsidR="00191251">
              <w:t>health, illness, and healing</w:t>
            </w:r>
            <w:r>
              <w:t>.</w:t>
            </w:r>
          </w:p>
        </w:tc>
      </w:tr>
      <w:tr w:rsidR="006721DA" w14:paraId="53735F13" w14:textId="77777777" w:rsidTr="00E43B3F">
        <w:tc>
          <w:tcPr>
            <w:tcW w:w="4045" w:type="dxa"/>
          </w:tcPr>
          <w:p w14:paraId="3CF3CBBC" w14:textId="77777777" w:rsidR="006721DA" w:rsidRPr="0010188C" w:rsidRDefault="006721DA" w:rsidP="006721DA">
            <w:r w:rsidRPr="00794C42">
              <w:lastRenderedPageBreak/>
              <w:t>Students are expected to assess and analyze ethical perspectives in individual and societal decisions.</w:t>
            </w:r>
          </w:p>
        </w:tc>
        <w:tc>
          <w:tcPr>
            <w:tcW w:w="4320" w:type="dxa"/>
          </w:tcPr>
          <w:p w14:paraId="6FDBBB3E" w14:textId="77777777" w:rsidR="006721DA" w:rsidRDefault="00191251" w:rsidP="006721DA">
            <w:r>
              <w:t>…introduce key medical anthropological perspectives on cultural biases and influences in healing preferences and practices to enable students to analyze locally important values and ethics in cross-cultural perspective.</w:t>
            </w:r>
          </w:p>
        </w:tc>
        <w:tc>
          <w:tcPr>
            <w:tcW w:w="4590" w:type="dxa"/>
          </w:tcPr>
          <w:p w14:paraId="5BAB3DEC" w14:textId="77777777" w:rsidR="006721DA" w:rsidRDefault="00191251" w:rsidP="006721DA">
            <w:r>
              <w:t xml:space="preserve">…reading and analyzing course texts, reflection journal, final paper, online social annotation of texts. </w:t>
            </w:r>
          </w:p>
        </w:tc>
      </w:tr>
    </w:tbl>
    <w:p w14:paraId="0C133BAA" w14:textId="77777777" w:rsidR="00D84ACC" w:rsidRDefault="00D84ACC" w:rsidP="00D84ACC"/>
    <w:p w14:paraId="58E4A17A" w14:textId="77777777" w:rsidR="00D84ACC" w:rsidRDefault="00D84ACC" w:rsidP="00D84ACC"/>
    <w:p w14:paraId="5613B26A" w14:textId="77777777" w:rsidR="00D84ACC" w:rsidRDefault="00D84ACC" w:rsidP="00D84ACC"/>
    <w:p w14:paraId="4CB07854" w14:textId="77777777" w:rsidR="00EE1BD4" w:rsidRDefault="006721DA" w:rsidP="00EE1BD4">
      <w:pPr>
        <w:pStyle w:val="Heading2"/>
      </w:pPr>
      <w:r>
        <w:t>6</w:t>
      </w:r>
      <w:r w:rsidR="000F0D68" w:rsidRPr="007D3D4F">
        <w:t>.</w:t>
      </w:r>
      <w:r w:rsidR="000F0D68" w:rsidRPr="001200F1">
        <w:rPr>
          <w:color w:val="FF0000"/>
        </w:rPr>
        <w:t xml:space="preserve"> </w:t>
      </w:r>
      <w:r w:rsidR="0059791A">
        <w:t xml:space="preserve">This Course’s </w:t>
      </w:r>
      <w:r w:rsidR="000F0D68">
        <w:t>Student Learning Outcomes (SLOs)</w:t>
      </w:r>
      <w:r w:rsidR="003E3C01">
        <w:t>—</w:t>
      </w:r>
      <w:r w:rsidR="008F7EE5">
        <w:t xml:space="preserve"> </w:t>
      </w:r>
      <w:r w:rsidR="00EE1BD4">
        <w:t>Social &amp; Behavioral Sciences + Course SLOs</w:t>
      </w:r>
    </w:p>
    <w:p w14:paraId="290516F8" w14:textId="77777777" w:rsidR="00EE1BD4" w:rsidRDefault="00EE1BD4" w:rsidP="00EE1BD4"/>
    <w:tbl>
      <w:tblPr>
        <w:tblStyle w:val="TableGrid"/>
        <w:tblW w:w="12955" w:type="dxa"/>
        <w:tblLook w:val="04A0" w:firstRow="1" w:lastRow="0" w:firstColumn="1" w:lastColumn="0" w:noHBand="0" w:noVBand="1"/>
      </w:tblPr>
      <w:tblGrid>
        <w:gridCol w:w="764"/>
        <w:gridCol w:w="3281"/>
        <w:gridCol w:w="4320"/>
        <w:gridCol w:w="4590"/>
      </w:tblGrid>
      <w:tr w:rsidR="008F7EE5" w14:paraId="60302753" w14:textId="77777777" w:rsidTr="00E43B3F">
        <w:trPr>
          <w:tblHeader/>
        </w:trPr>
        <w:tc>
          <w:tcPr>
            <w:tcW w:w="764" w:type="dxa"/>
            <w:shd w:val="clear" w:color="auto" w:fill="EDEDED" w:themeFill="accent3" w:themeFillTint="33"/>
          </w:tcPr>
          <w:p w14:paraId="434EE383" w14:textId="77777777" w:rsidR="008F7EE5" w:rsidRDefault="008F7EE5" w:rsidP="00461012"/>
        </w:tc>
        <w:tc>
          <w:tcPr>
            <w:tcW w:w="3281" w:type="dxa"/>
            <w:shd w:val="clear" w:color="auto" w:fill="EDEDED" w:themeFill="accent3" w:themeFillTint="33"/>
            <w:vAlign w:val="center"/>
          </w:tcPr>
          <w:p w14:paraId="447AF401" w14:textId="77777777" w:rsidR="008F7EE5" w:rsidRPr="0010188C" w:rsidRDefault="008F7EE5" w:rsidP="00461012">
            <w:pPr>
              <w:pStyle w:val="Subtitle"/>
              <w:jc w:val="center"/>
              <w:rPr>
                <w:color w:val="auto"/>
              </w:rPr>
            </w:pPr>
            <w:r>
              <w:rPr>
                <w:color w:val="auto"/>
              </w:rPr>
              <w:t>Social and Behavioral Sciences</w:t>
            </w:r>
            <w:r w:rsidRPr="0010188C">
              <w:rPr>
                <w:color w:val="auto"/>
              </w:rPr>
              <w:t xml:space="preserve"> SLOs </w:t>
            </w:r>
            <w:r w:rsidRPr="0010188C">
              <w:rPr>
                <w:color w:val="auto"/>
              </w:rPr>
              <w:sym w:font="Wingdings" w:char="F0E8"/>
            </w:r>
            <w:r w:rsidRPr="0010188C">
              <w:rPr>
                <w:color w:val="auto"/>
              </w:rPr>
              <w:br/>
            </w:r>
            <w:r w:rsidRPr="0010188C">
              <w:rPr>
                <w:rStyle w:val="TableSubheadingChar"/>
                <w:b/>
                <w:bCs w:val="0"/>
                <w:color w:val="auto"/>
              </w:rPr>
              <w:t>Students will be able to…</w:t>
            </w:r>
            <w:r w:rsidRPr="0010188C">
              <w:rPr>
                <w:color w:val="auto"/>
              </w:rPr>
              <w:t xml:space="preserve"> </w:t>
            </w:r>
          </w:p>
        </w:tc>
        <w:tc>
          <w:tcPr>
            <w:tcW w:w="4320" w:type="dxa"/>
            <w:shd w:val="clear" w:color="auto" w:fill="EDEDED" w:themeFill="accent3" w:themeFillTint="33"/>
            <w:vAlign w:val="center"/>
          </w:tcPr>
          <w:p w14:paraId="3BEF94EB" w14:textId="77777777" w:rsidR="008F7EE5" w:rsidRDefault="008F7EE5" w:rsidP="00461012">
            <w:pPr>
              <w:pStyle w:val="Subtitle"/>
              <w:jc w:val="center"/>
            </w:pPr>
            <w:r>
              <w:t xml:space="preserve">This Course’s SLOs </w:t>
            </w:r>
            <w:r>
              <w:sym w:font="Wingdings" w:char="F0E8"/>
            </w:r>
            <w:r>
              <w:br/>
            </w:r>
            <w:r w:rsidRPr="00354A90">
              <w:rPr>
                <w:sz w:val="20"/>
              </w:rPr>
              <w:t>Students will be able to…</w:t>
            </w:r>
          </w:p>
        </w:tc>
        <w:tc>
          <w:tcPr>
            <w:tcW w:w="4590" w:type="dxa"/>
            <w:shd w:val="clear" w:color="auto" w:fill="EDEDED" w:themeFill="accent3" w:themeFillTint="33"/>
            <w:vAlign w:val="center"/>
          </w:tcPr>
          <w:p w14:paraId="7130CAF1" w14:textId="77777777" w:rsidR="008F7EE5" w:rsidRDefault="008F7EE5" w:rsidP="00461012">
            <w:pPr>
              <w:pStyle w:val="Subtitle"/>
              <w:jc w:val="center"/>
            </w:pPr>
            <w:r>
              <w:t>Assessment</w:t>
            </w:r>
          </w:p>
          <w:p w14:paraId="77E67C01" w14:textId="77777777" w:rsidR="008F7EE5" w:rsidRPr="00354A90" w:rsidRDefault="008F7EE5" w:rsidP="00461012">
            <w:pPr>
              <w:pStyle w:val="Subtitle"/>
              <w:jc w:val="center"/>
            </w:pPr>
            <w:r>
              <w:rPr>
                <w:sz w:val="20"/>
              </w:rPr>
              <w:t>Student competencies</w:t>
            </w:r>
            <w:r w:rsidRPr="00354A90">
              <w:rPr>
                <w:sz w:val="20"/>
              </w:rPr>
              <w:t xml:space="preserve"> will be assessed through…</w:t>
            </w:r>
          </w:p>
        </w:tc>
      </w:tr>
      <w:tr w:rsidR="008F7EE5" w14:paraId="1960E4A6" w14:textId="77777777" w:rsidTr="00E43B3F">
        <w:trPr>
          <w:cantSplit/>
          <w:trHeight w:val="1134"/>
        </w:trPr>
        <w:tc>
          <w:tcPr>
            <w:tcW w:w="764" w:type="dxa"/>
            <w:shd w:val="clear" w:color="auto" w:fill="EDEDED" w:themeFill="accent3" w:themeFillTint="33"/>
            <w:textDirection w:val="btLr"/>
            <w:vAlign w:val="center"/>
          </w:tcPr>
          <w:p w14:paraId="326189D3" w14:textId="77777777" w:rsidR="008F7EE5" w:rsidRDefault="008F7EE5" w:rsidP="00461012">
            <w:pPr>
              <w:pStyle w:val="Subtitle"/>
              <w:ind w:left="113" w:right="113"/>
              <w:jc w:val="center"/>
            </w:pPr>
            <w:r>
              <w:t>Content</w:t>
            </w:r>
          </w:p>
        </w:tc>
        <w:tc>
          <w:tcPr>
            <w:tcW w:w="3281" w:type="dxa"/>
          </w:tcPr>
          <w:p w14:paraId="62F121FE" w14:textId="77777777" w:rsidR="008F7EE5" w:rsidRPr="0010188C" w:rsidRDefault="008F7EE5" w:rsidP="00461012">
            <w:r w:rsidRPr="0010188C">
              <w:rPr>
                <w:b/>
                <w:bCs/>
              </w:rPr>
              <w:t>Identify, describe, and explain</w:t>
            </w:r>
            <w:r w:rsidRPr="0010188C">
              <w:t xml:space="preserve"> the history, underlying theory and methodologies used.</w:t>
            </w:r>
          </w:p>
        </w:tc>
        <w:tc>
          <w:tcPr>
            <w:tcW w:w="4320" w:type="dxa"/>
            <w:shd w:val="clear" w:color="auto" w:fill="auto"/>
          </w:tcPr>
          <w:p w14:paraId="57B1EBE8" w14:textId="77777777" w:rsidR="008F7EE5" w:rsidRDefault="00AB781E" w:rsidP="00461012">
            <w:r w:rsidRPr="00414CF8">
              <w:rPr>
                <w:b/>
                <w:bCs/>
              </w:rPr>
              <w:t>Identify, describe, and explain</w:t>
            </w:r>
            <w:r w:rsidRPr="00414CF8">
              <w:t xml:space="preserve"> </w:t>
            </w:r>
            <w:r>
              <w:t xml:space="preserve">how </w:t>
            </w:r>
            <w:r w:rsidR="009A30D6">
              <w:t xml:space="preserve">anthropology explores health, illness, and healing practices globally, as well as how </w:t>
            </w:r>
            <w:r w:rsidR="00F44C0D">
              <w:t>the major empirical and theoretical perspectives of medical anthropology can be applied to practical matters of life and death globally.</w:t>
            </w:r>
            <w:r>
              <w:t xml:space="preserve"> </w:t>
            </w:r>
          </w:p>
        </w:tc>
        <w:tc>
          <w:tcPr>
            <w:tcW w:w="4590" w:type="dxa"/>
            <w:shd w:val="clear" w:color="auto" w:fill="auto"/>
          </w:tcPr>
          <w:p w14:paraId="5FB40CEE" w14:textId="77777777" w:rsidR="008F7EE5" w:rsidRDefault="00F44C0D" w:rsidP="00461012">
            <w:r>
              <w:rPr>
                <w:rFonts w:eastAsia="Times New Roman"/>
                <w:bdr w:val="none" w:sz="0" w:space="0" w:color="auto" w:frame="1"/>
              </w:rPr>
              <w:t>C</w:t>
            </w:r>
            <w:r w:rsidRPr="00A31C97">
              <w:rPr>
                <w:rFonts w:eastAsia="Times New Roman"/>
                <w:bdr w:val="none" w:sz="0" w:space="0" w:color="auto" w:frame="1"/>
              </w:rPr>
              <w:t xml:space="preserve">lass participation, </w:t>
            </w:r>
            <w:r>
              <w:rPr>
                <w:rFonts w:eastAsia="Times New Roman"/>
                <w:bdr w:val="none" w:sz="0" w:space="0" w:color="auto" w:frame="1"/>
              </w:rPr>
              <w:t>in-class exams, final paper project, online social annotation of texts.</w:t>
            </w:r>
          </w:p>
        </w:tc>
      </w:tr>
      <w:tr w:rsidR="008F7EE5" w14:paraId="694550DC" w14:textId="77777777" w:rsidTr="00E43B3F">
        <w:trPr>
          <w:cantSplit/>
          <w:trHeight w:val="1134"/>
        </w:trPr>
        <w:tc>
          <w:tcPr>
            <w:tcW w:w="764" w:type="dxa"/>
            <w:shd w:val="clear" w:color="auto" w:fill="EDEDED" w:themeFill="accent3" w:themeFillTint="33"/>
            <w:textDirection w:val="btLr"/>
            <w:vAlign w:val="center"/>
          </w:tcPr>
          <w:p w14:paraId="35307425" w14:textId="77777777" w:rsidR="008F7EE5" w:rsidRDefault="008F7EE5" w:rsidP="00461012">
            <w:pPr>
              <w:pStyle w:val="Subtitle"/>
              <w:ind w:left="113" w:right="113"/>
              <w:jc w:val="center"/>
            </w:pPr>
          </w:p>
        </w:tc>
        <w:tc>
          <w:tcPr>
            <w:tcW w:w="3281" w:type="dxa"/>
          </w:tcPr>
          <w:p w14:paraId="1EE47FFE" w14:textId="77777777" w:rsidR="008F7EE5" w:rsidRPr="0010188C" w:rsidRDefault="008F7EE5" w:rsidP="00461012">
            <w:pPr>
              <w:rPr>
                <w:b/>
                <w:bCs/>
              </w:rPr>
            </w:pPr>
          </w:p>
        </w:tc>
        <w:tc>
          <w:tcPr>
            <w:tcW w:w="4320" w:type="dxa"/>
            <w:shd w:val="clear" w:color="auto" w:fill="auto"/>
          </w:tcPr>
          <w:p w14:paraId="3F0EF0DD" w14:textId="77777777" w:rsidR="008F7EE5" w:rsidRPr="00354A90" w:rsidRDefault="00AB781E" w:rsidP="00461012">
            <w:pPr>
              <w:rPr>
                <w:bCs/>
              </w:rPr>
            </w:pPr>
            <w:r>
              <w:rPr>
                <w:b/>
                <w:bCs/>
              </w:rPr>
              <w:t xml:space="preserve">Identify and critique </w:t>
            </w:r>
            <w:r>
              <w:rPr>
                <w:bCs/>
              </w:rPr>
              <w:t>power imbalances, cultural biases, and racist</w:t>
            </w:r>
            <w:r w:rsidR="009A30D6">
              <w:rPr>
                <w:bCs/>
              </w:rPr>
              <w:t xml:space="preserve">, </w:t>
            </w:r>
            <w:r>
              <w:rPr>
                <w:bCs/>
              </w:rPr>
              <w:t>misogynist</w:t>
            </w:r>
            <w:r w:rsidR="009A30D6">
              <w:rPr>
                <w:bCs/>
              </w:rPr>
              <w:t>, and historical</w:t>
            </w:r>
            <w:r>
              <w:rPr>
                <w:bCs/>
              </w:rPr>
              <w:t xml:space="preserve"> roots of</w:t>
            </w:r>
            <w:r w:rsidR="00F44C0D">
              <w:rPr>
                <w:bCs/>
              </w:rPr>
              <w:t xml:space="preserve"> global inequalities in access to various forms of health care and, ultimately, the differential production of well-being.</w:t>
            </w:r>
          </w:p>
        </w:tc>
        <w:tc>
          <w:tcPr>
            <w:tcW w:w="4590" w:type="dxa"/>
            <w:shd w:val="clear" w:color="auto" w:fill="auto"/>
          </w:tcPr>
          <w:p w14:paraId="3B3B33F7" w14:textId="77777777" w:rsidR="00F44C0D" w:rsidRPr="00F44C0D" w:rsidRDefault="00F44C0D" w:rsidP="00F44C0D">
            <w:pPr>
              <w:tabs>
                <w:tab w:val="left" w:pos="2966"/>
              </w:tabs>
              <w:rPr>
                <w:rFonts w:eastAsia="Times New Roman"/>
              </w:rPr>
            </w:pPr>
            <w:r>
              <w:rPr>
                <w:rFonts w:eastAsia="Times New Roman"/>
                <w:bdr w:val="none" w:sz="0" w:space="0" w:color="auto" w:frame="1"/>
              </w:rPr>
              <w:t>Class participation, in-class exams, initial and final journals, and final project.</w:t>
            </w:r>
          </w:p>
        </w:tc>
      </w:tr>
      <w:tr w:rsidR="006721DA" w14:paraId="54A28BC6" w14:textId="77777777" w:rsidTr="00E43B3F">
        <w:trPr>
          <w:cantSplit/>
          <w:trHeight w:val="1134"/>
        </w:trPr>
        <w:tc>
          <w:tcPr>
            <w:tcW w:w="764" w:type="dxa"/>
            <w:shd w:val="clear" w:color="auto" w:fill="EDEDED" w:themeFill="accent3" w:themeFillTint="33"/>
            <w:textDirection w:val="btLr"/>
            <w:vAlign w:val="center"/>
          </w:tcPr>
          <w:p w14:paraId="233C08BA" w14:textId="77777777" w:rsidR="006721DA" w:rsidRDefault="006721DA" w:rsidP="00461012">
            <w:pPr>
              <w:pStyle w:val="Subtitle"/>
              <w:ind w:left="113" w:right="113"/>
              <w:jc w:val="center"/>
            </w:pPr>
          </w:p>
        </w:tc>
        <w:tc>
          <w:tcPr>
            <w:tcW w:w="3281" w:type="dxa"/>
          </w:tcPr>
          <w:p w14:paraId="51278443" w14:textId="77777777" w:rsidR="006721DA" w:rsidRPr="0010188C" w:rsidRDefault="006721DA" w:rsidP="00461012">
            <w:pPr>
              <w:rPr>
                <w:b/>
                <w:bCs/>
              </w:rPr>
            </w:pPr>
          </w:p>
        </w:tc>
        <w:tc>
          <w:tcPr>
            <w:tcW w:w="4320" w:type="dxa"/>
            <w:shd w:val="clear" w:color="auto" w:fill="auto"/>
          </w:tcPr>
          <w:p w14:paraId="7409DD1F" w14:textId="77777777" w:rsidR="006721DA" w:rsidRPr="00191251" w:rsidRDefault="00191251" w:rsidP="00461012">
            <w:r>
              <w:rPr>
                <w:b/>
                <w:bCs/>
              </w:rPr>
              <w:t>Evaluate</w:t>
            </w:r>
            <w:r>
              <w:t xml:space="preserve"> cultural influences and assumptions in healing practices.</w:t>
            </w:r>
            <w:r w:rsidR="006721DA" w:rsidRPr="00191251">
              <w:t xml:space="preserve"> </w:t>
            </w:r>
          </w:p>
        </w:tc>
        <w:tc>
          <w:tcPr>
            <w:tcW w:w="4590" w:type="dxa"/>
            <w:shd w:val="clear" w:color="auto" w:fill="auto"/>
          </w:tcPr>
          <w:p w14:paraId="3974E5D9" w14:textId="77777777" w:rsidR="006721DA" w:rsidRDefault="00191251" w:rsidP="00F44C0D">
            <w:pPr>
              <w:tabs>
                <w:tab w:val="left" w:pos="2966"/>
              </w:tabs>
              <w:rPr>
                <w:rFonts w:eastAsia="Times New Roman"/>
                <w:bdr w:val="none" w:sz="0" w:space="0" w:color="auto" w:frame="1"/>
              </w:rPr>
            </w:pPr>
            <w:r>
              <w:rPr>
                <w:rFonts w:eastAsia="Times New Roman"/>
                <w:bdr w:val="none" w:sz="0" w:space="0" w:color="auto" w:frame="1"/>
              </w:rPr>
              <w:t>Class participation, in-class exams, final project, online social annotation of texts.</w:t>
            </w:r>
          </w:p>
        </w:tc>
      </w:tr>
      <w:tr w:rsidR="008F7EE5" w14:paraId="25C8F9DE" w14:textId="77777777" w:rsidTr="00E43B3F">
        <w:trPr>
          <w:cantSplit/>
          <w:trHeight w:val="1134"/>
        </w:trPr>
        <w:tc>
          <w:tcPr>
            <w:tcW w:w="764" w:type="dxa"/>
            <w:shd w:val="clear" w:color="auto" w:fill="EDEDED" w:themeFill="accent3" w:themeFillTint="33"/>
            <w:textDirection w:val="btLr"/>
            <w:vAlign w:val="center"/>
          </w:tcPr>
          <w:p w14:paraId="7AD911E1" w14:textId="77777777" w:rsidR="008F7EE5" w:rsidRDefault="008F7EE5" w:rsidP="00461012">
            <w:pPr>
              <w:pStyle w:val="Subtitle"/>
              <w:ind w:left="113" w:right="113"/>
              <w:jc w:val="center"/>
            </w:pPr>
            <w:r>
              <w:t>Critical Thinking</w:t>
            </w:r>
          </w:p>
        </w:tc>
        <w:tc>
          <w:tcPr>
            <w:tcW w:w="3281" w:type="dxa"/>
          </w:tcPr>
          <w:p w14:paraId="748FD49A" w14:textId="77777777" w:rsidR="008F7EE5" w:rsidRPr="0010188C" w:rsidRDefault="008F7EE5" w:rsidP="00461012">
            <w:r w:rsidRPr="0010188C">
              <w:rPr>
                <w:b/>
                <w:bCs/>
              </w:rPr>
              <w:t>Identify and analyze</w:t>
            </w:r>
            <w:r w:rsidRPr="0010188C">
              <w:t xml:space="preserve"> key elements, biases and influences that shape thought within the subject area. Approach issues and problems within the discipline from multiple perspectives.</w:t>
            </w:r>
          </w:p>
        </w:tc>
        <w:tc>
          <w:tcPr>
            <w:tcW w:w="4320" w:type="dxa"/>
            <w:shd w:val="clear" w:color="auto" w:fill="auto"/>
          </w:tcPr>
          <w:p w14:paraId="4CDC1F7D" w14:textId="77777777" w:rsidR="008F7EE5" w:rsidRDefault="00B471CD" w:rsidP="00461012">
            <w:r w:rsidRPr="00832B89">
              <w:rPr>
                <w:b/>
                <w:bCs/>
              </w:rPr>
              <w:t>Analyze</w:t>
            </w:r>
            <w:r>
              <w:t xml:space="preserve"> and </w:t>
            </w:r>
            <w:r w:rsidRPr="00832B89">
              <w:rPr>
                <w:b/>
                <w:bCs/>
              </w:rPr>
              <w:t>Evaluate</w:t>
            </w:r>
            <w:r>
              <w:t xml:space="preserve"> primary data and how it is used to form arguments</w:t>
            </w:r>
            <w:r w:rsidR="00191251">
              <w:t xml:space="preserve"> particularly as related to the biological and cultural factors that shape the social distribution of health.</w:t>
            </w:r>
          </w:p>
        </w:tc>
        <w:tc>
          <w:tcPr>
            <w:tcW w:w="4590" w:type="dxa"/>
            <w:shd w:val="clear" w:color="auto" w:fill="auto"/>
          </w:tcPr>
          <w:p w14:paraId="33B0EEE1" w14:textId="77777777" w:rsidR="008F7EE5" w:rsidRDefault="008F7EE5" w:rsidP="00461012">
            <w:r>
              <w:t xml:space="preserve">Class participation, </w:t>
            </w:r>
            <w:r w:rsidR="00B471CD">
              <w:t xml:space="preserve">online social annotation, </w:t>
            </w:r>
            <w:r w:rsidR="00745D44">
              <w:t>in-class exams, peer review,</w:t>
            </w:r>
            <w:r w:rsidR="00191251">
              <w:t xml:space="preserve"> in-class activities with primary data,</w:t>
            </w:r>
            <w:r w:rsidR="00745D44">
              <w:t xml:space="preserve"> and final paper project.</w:t>
            </w:r>
          </w:p>
        </w:tc>
      </w:tr>
      <w:tr w:rsidR="008F7EE5" w14:paraId="7386D524" w14:textId="77777777" w:rsidTr="00E43B3F">
        <w:trPr>
          <w:cantSplit/>
          <w:trHeight w:val="1808"/>
        </w:trPr>
        <w:tc>
          <w:tcPr>
            <w:tcW w:w="764" w:type="dxa"/>
            <w:shd w:val="clear" w:color="auto" w:fill="EDEDED" w:themeFill="accent3" w:themeFillTint="33"/>
            <w:textDirection w:val="btLr"/>
            <w:vAlign w:val="center"/>
          </w:tcPr>
          <w:p w14:paraId="2A26821B" w14:textId="77777777" w:rsidR="008F7EE5" w:rsidRDefault="008F7EE5" w:rsidP="00461012">
            <w:pPr>
              <w:pStyle w:val="Subtitle"/>
              <w:ind w:left="113" w:right="113"/>
              <w:jc w:val="center"/>
            </w:pPr>
            <w:r>
              <w:t>Communication</w:t>
            </w:r>
          </w:p>
        </w:tc>
        <w:tc>
          <w:tcPr>
            <w:tcW w:w="3281" w:type="dxa"/>
          </w:tcPr>
          <w:p w14:paraId="225A1216" w14:textId="77777777" w:rsidR="008F7EE5" w:rsidRPr="0010188C" w:rsidRDefault="008F7EE5" w:rsidP="00461012">
            <w:r w:rsidRPr="0010188C">
              <w:t>Communicate knowledge, thoughts and reasoning clearly and effectively.</w:t>
            </w:r>
          </w:p>
        </w:tc>
        <w:tc>
          <w:tcPr>
            <w:tcW w:w="4320" w:type="dxa"/>
          </w:tcPr>
          <w:p w14:paraId="7474AC62" w14:textId="77777777" w:rsidR="008F7EE5" w:rsidRPr="00745D44" w:rsidRDefault="00745D44" w:rsidP="00461012">
            <w:r>
              <w:rPr>
                <w:b/>
                <w:bCs/>
              </w:rPr>
              <w:t>Develop</w:t>
            </w:r>
            <w:r>
              <w:t xml:space="preserve"> a well-organized analysis of a </w:t>
            </w:r>
            <w:r w:rsidR="00EA7651">
              <w:t>topic of their choice in medical anthropology and present it in a clear and persuasive written format supported by reliable, high-quality scholarly sources.</w:t>
            </w:r>
          </w:p>
        </w:tc>
        <w:tc>
          <w:tcPr>
            <w:tcW w:w="4590" w:type="dxa"/>
          </w:tcPr>
          <w:p w14:paraId="3B061600" w14:textId="77777777" w:rsidR="008F7EE5" w:rsidRDefault="00EA7651" w:rsidP="00461012">
            <w:r>
              <w:t>Final paper and in-class exams.</w:t>
            </w:r>
          </w:p>
        </w:tc>
      </w:tr>
      <w:tr w:rsidR="00AB781E" w14:paraId="7B0CE2E5" w14:textId="77777777" w:rsidTr="00E43B3F">
        <w:trPr>
          <w:cantSplit/>
          <w:trHeight w:val="1529"/>
        </w:trPr>
        <w:tc>
          <w:tcPr>
            <w:tcW w:w="764" w:type="dxa"/>
            <w:shd w:val="clear" w:color="auto" w:fill="EDEDED" w:themeFill="accent3" w:themeFillTint="33"/>
            <w:textDirection w:val="btLr"/>
            <w:vAlign w:val="center"/>
          </w:tcPr>
          <w:p w14:paraId="16ABA970" w14:textId="77777777" w:rsidR="00AB781E" w:rsidRDefault="00AB781E" w:rsidP="00AB781E">
            <w:pPr>
              <w:pStyle w:val="Subtitle"/>
              <w:ind w:left="113" w:right="113"/>
              <w:jc w:val="center"/>
            </w:pPr>
            <w:r>
              <w:lastRenderedPageBreak/>
              <w:t>Connection</w:t>
            </w:r>
          </w:p>
        </w:tc>
        <w:tc>
          <w:tcPr>
            <w:tcW w:w="3281" w:type="dxa"/>
          </w:tcPr>
          <w:p w14:paraId="528FDBC5" w14:textId="77777777" w:rsidR="00AB781E" w:rsidRPr="0010188C" w:rsidRDefault="00AB781E" w:rsidP="00AB781E">
            <w:r>
              <w:t>N/A</w:t>
            </w:r>
          </w:p>
        </w:tc>
        <w:tc>
          <w:tcPr>
            <w:tcW w:w="4320" w:type="dxa"/>
          </w:tcPr>
          <w:p w14:paraId="73EEE33D" w14:textId="77777777" w:rsidR="00AB781E" w:rsidRPr="004C2ED2" w:rsidRDefault="00AB781E" w:rsidP="00AB781E">
            <w:r w:rsidRPr="00540B74">
              <w:rPr>
                <w:b/>
                <w:bCs/>
              </w:rPr>
              <w:t>Connect course content</w:t>
            </w:r>
            <w:r w:rsidRPr="00540B74">
              <w:t xml:space="preserve"> with critical reflection on their intellectual, personal, and professional development at UF and beyond</w:t>
            </w:r>
            <w:r>
              <w:t xml:space="preserve">. </w:t>
            </w:r>
            <w:r>
              <w:rPr>
                <w:b/>
              </w:rPr>
              <w:t xml:space="preserve">Integrate </w:t>
            </w:r>
            <w:r>
              <w:t>new information from the course materials and discussions with their existing ideas to form more nuanced positions on the course topics and relate topics to their own lives and professional goals.</w:t>
            </w:r>
          </w:p>
        </w:tc>
        <w:tc>
          <w:tcPr>
            <w:tcW w:w="4590" w:type="dxa"/>
          </w:tcPr>
          <w:p w14:paraId="2E9090B9" w14:textId="77777777" w:rsidR="00AB781E" w:rsidRDefault="00AB781E" w:rsidP="00AB781E">
            <w:r>
              <w:t xml:space="preserve">In-class discussions and activities, online social annotation, initial and final reflection journals. </w:t>
            </w:r>
          </w:p>
        </w:tc>
      </w:tr>
    </w:tbl>
    <w:p w14:paraId="3869554A" w14:textId="77777777" w:rsidR="000F7F47" w:rsidRDefault="000F7F47" w:rsidP="000F7F47"/>
    <w:p w14:paraId="3BF9D984" w14:textId="77777777" w:rsidR="000F7F47" w:rsidRDefault="000F7F47" w:rsidP="000F7F47"/>
    <w:p w14:paraId="7B1A6A6D" w14:textId="77777777" w:rsidR="00EE1BD4" w:rsidRPr="00962087" w:rsidRDefault="006721DA" w:rsidP="00EE1BD4">
      <w:pPr>
        <w:pStyle w:val="Heading2"/>
      </w:pPr>
      <w:r>
        <w:t>7</w:t>
      </w:r>
      <w:r w:rsidR="00D83326">
        <w:t xml:space="preserve">. </w:t>
      </w:r>
      <w:r w:rsidR="00EE1BD4">
        <w:t>International Objectives (for N co-designation)</w:t>
      </w:r>
      <w:r w:rsidR="008F7EE5">
        <w:t xml:space="preserve"> and SLOs</w:t>
      </w:r>
    </w:p>
    <w:p w14:paraId="3F71D0C2" w14:textId="77777777" w:rsidR="00EE1BD4" w:rsidRPr="00C53742" w:rsidRDefault="00EE1BD4" w:rsidP="00EE1BD4"/>
    <w:tbl>
      <w:tblPr>
        <w:tblStyle w:val="TableGrid"/>
        <w:tblW w:w="12955" w:type="dxa"/>
        <w:tblLook w:val="04A0" w:firstRow="1" w:lastRow="0" w:firstColumn="1" w:lastColumn="0" w:noHBand="0" w:noVBand="1"/>
      </w:tblPr>
      <w:tblGrid>
        <w:gridCol w:w="4135"/>
        <w:gridCol w:w="4235"/>
        <w:gridCol w:w="4585"/>
      </w:tblGrid>
      <w:tr w:rsidR="00EE1BD4" w14:paraId="5FA58FF4" w14:textId="77777777" w:rsidTr="00461012">
        <w:trPr>
          <w:tblHeader/>
        </w:trPr>
        <w:tc>
          <w:tcPr>
            <w:tcW w:w="4135" w:type="dxa"/>
            <w:shd w:val="clear" w:color="auto" w:fill="EDEDED" w:themeFill="accent3" w:themeFillTint="33"/>
            <w:vAlign w:val="center"/>
          </w:tcPr>
          <w:p w14:paraId="0C627161" w14:textId="77777777" w:rsidR="00EE1BD4" w:rsidRDefault="00EE1BD4" w:rsidP="00461012">
            <w:pPr>
              <w:jc w:val="center"/>
            </w:pPr>
            <w:r w:rsidRPr="004928CD">
              <w:rPr>
                <w:rStyle w:val="SubtitleChar"/>
                <w:color w:val="auto"/>
              </w:rPr>
              <w:t xml:space="preserve">International Objectives </w:t>
            </w:r>
            <w:r w:rsidRPr="004928CD">
              <w:rPr>
                <w:rStyle w:val="SubtitleChar"/>
                <w:color w:val="auto"/>
              </w:rPr>
              <w:sym w:font="Wingdings" w:char="F0E8"/>
            </w:r>
          </w:p>
        </w:tc>
        <w:tc>
          <w:tcPr>
            <w:tcW w:w="4235" w:type="dxa"/>
            <w:shd w:val="clear" w:color="auto" w:fill="EDEDED" w:themeFill="accent3" w:themeFillTint="33"/>
            <w:vAlign w:val="center"/>
          </w:tcPr>
          <w:p w14:paraId="37A453FB" w14:textId="77777777" w:rsidR="00EE1BD4" w:rsidRDefault="00EE1BD4" w:rsidP="00461012">
            <w:pPr>
              <w:jc w:val="center"/>
            </w:pPr>
            <w:r>
              <w:rPr>
                <w:rStyle w:val="SubtitleChar"/>
              </w:rPr>
              <w:t xml:space="preserve">This </w:t>
            </w:r>
            <w:r w:rsidRPr="00EB5517">
              <w:rPr>
                <w:rStyle w:val="SubtitleChar"/>
              </w:rPr>
              <w:t>Course</w:t>
            </w:r>
            <w:r>
              <w:rPr>
                <w:rStyle w:val="SubtitleChar"/>
              </w:rPr>
              <w:t>’s Objectives</w:t>
            </w:r>
            <w:r w:rsidRPr="00EB5517">
              <w:rPr>
                <w:rStyle w:val="SubtitleChar"/>
              </w:rPr>
              <w:sym w:font="Wingdings" w:char="F0E8"/>
            </w:r>
            <w:r>
              <w:rPr>
                <w:rStyle w:val="SubtitleChar"/>
              </w:rPr>
              <w:br/>
            </w:r>
            <w:r w:rsidRPr="00EB5517">
              <w:rPr>
                <w:rStyle w:val="TableSubheadingChar"/>
              </w:rPr>
              <w:t>(This course will….)</w:t>
            </w:r>
          </w:p>
        </w:tc>
        <w:tc>
          <w:tcPr>
            <w:tcW w:w="4585" w:type="dxa"/>
            <w:shd w:val="clear" w:color="auto" w:fill="EDEDED" w:themeFill="accent3" w:themeFillTint="33"/>
            <w:vAlign w:val="center"/>
          </w:tcPr>
          <w:p w14:paraId="36369170" w14:textId="77777777" w:rsidR="00EE1BD4" w:rsidRDefault="00EE1BD4" w:rsidP="00461012">
            <w:pPr>
              <w:pStyle w:val="Subtitle"/>
              <w:jc w:val="center"/>
            </w:pPr>
            <w:r>
              <w:t>Objectives will be Accomplished By:</w:t>
            </w:r>
          </w:p>
          <w:p w14:paraId="66763394" w14:textId="77777777" w:rsidR="00EE1BD4" w:rsidRPr="00EB5517" w:rsidRDefault="00EE1BD4" w:rsidP="00461012">
            <w:pPr>
              <w:pStyle w:val="TableSubheading"/>
              <w:rPr>
                <w:rStyle w:val="Strong"/>
                <w:b/>
                <w:bCs w:val="0"/>
              </w:rPr>
            </w:pPr>
            <w:r w:rsidRPr="00EB5517">
              <w:rPr>
                <w:rStyle w:val="Strong"/>
                <w:b/>
                <w:bCs w:val="0"/>
              </w:rPr>
              <w:t>(This course will accomplish the objective in the box at left by…)</w:t>
            </w:r>
          </w:p>
        </w:tc>
      </w:tr>
      <w:tr w:rsidR="00EE1BD4" w14:paraId="73101CC0" w14:textId="77777777" w:rsidTr="00461012">
        <w:tc>
          <w:tcPr>
            <w:tcW w:w="4135" w:type="dxa"/>
          </w:tcPr>
          <w:p w14:paraId="6D905FA6" w14:textId="77777777" w:rsidR="00EE1BD4" w:rsidRPr="00E81A47" w:rsidRDefault="00EE1BD4" w:rsidP="00461012">
            <w:r w:rsidRPr="00E81A47">
              <w:t xml:space="preserve">International courses promote the development of students’ global and intercultural awareness. </w:t>
            </w:r>
          </w:p>
        </w:tc>
        <w:tc>
          <w:tcPr>
            <w:tcW w:w="4235" w:type="dxa"/>
          </w:tcPr>
          <w:p w14:paraId="56B2659B" w14:textId="77777777" w:rsidR="00EE1BD4" w:rsidRDefault="00E12D7F" w:rsidP="00461012">
            <w:r>
              <w:t>…i</w:t>
            </w:r>
            <w:r w:rsidR="008F7EE5">
              <w:t>ntroduce students to health, healing, and illness issues across the world from an anthropological perspective.</w:t>
            </w:r>
          </w:p>
        </w:tc>
        <w:tc>
          <w:tcPr>
            <w:tcW w:w="4585" w:type="dxa"/>
          </w:tcPr>
          <w:p w14:paraId="14F0C05B" w14:textId="77777777" w:rsidR="00EE1BD4" w:rsidRDefault="00E12D7F" w:rsidP="00461012">
            <w:r>
              <w:t>…utilizing course texts about cultures and countries around the world.</w:t>
            </w:r>
          </w:p>
        </w:tc>
      </w:tr>
      <w:tr w:rsidR="00E12D7F" w14:paraId="0B941111" w14:textId="77777777" w:rsidTr="00461012">
        <w:tc>
          <w:tcPr>
            <w:tcW w:w="4135" w:type="dxa"/>
          </w:tcPr>
          <w:p w14:paraId="4C2BECB5" w14:textId="77777777" w:rsidR="00E12D7F" w:rsidRPr="00E81A47" w:rsidRDefault="00E12D7F" w:rsidP="00E12D7F">
            <w:r w:rsidRPr="00E81A47">
              <w:t>Students examine the cultural, economic, geographic, historical, political, and/or social experiences and processes that characterize the contemporary world, and thereby comprehend the trends, challenges, and opportunities that affect communities around the world. </w:t>
            </w:r>
          </w:p>
        </w:tc>
        <w:tc>
          <w:tcPr>
            <w:tcW w:w="4235" w:type="dxa"/>
          </w:tcPr>
          <w:p w14:paraId="4C24B871" w14:textId="77777777" w:rsidR="00E12D7F" w:rsidRDefault="00E12D7F" w:rsidP="00E12D7F">
            <w:r>
              <w:t xml:space="preserve">…use a focus on health, illness, and healing to explore differences and similarities in pressing health challenges and trends in cross-cultural perspective and to explore how people around the world have similar and divergent goals, values, access, and approaches to health and illness including local meanings of these topics, as well as </w:t>
            </w:r>
            <w:r>
              <w:lastRenderedPageBreak/>
              <w:t>inequalities shaped by local history, values, and cultural practices.</w:t>
            </w:r>
          </w:p>
        </w:tc>
        <w:tc>
          <w:tcPr>
            <w:tcW w:w="4585" w:type="dxa"/>
          </w:tcPr>
          <w:p w14:paraId="37C494FA" w14:textId="77777777" w:rsidR="00E12D7F" w:rsidRDefault="00E12D7F" w:rsidP="00E12D7F">
            <w:r>
              <w:lastRenderedPageBreak/>
              <w:t xml:space="preserve">…introducing students to divergent opinions and views on the same topics through course texts and films from all over the world. </w:t>
            </w:r>
          </w:p>
        </w:tc>
      </w:tr>
      <w:tr w:rsidR="00E12D7F" w14:paraId="2C00C9F6" w14:textId="77777777" w:rsidTr="00461012">
        <w:trPr>
          <w:trHeight w:val="260"/>
        </w:trPr>
        <w:tc>
          <w:tcPr>
            <w:tcW w:w="4135" w:type="dxa"/>
          </w:tcPr>
          <w:p w14:paraId="4A5F6F46" w14:textId="77777777" w:rsidR="00E12D7F" w:rsidRPr="00E81A47" w:rsidRDefault="00E12D7F" w:rsidP="00E12D7F">
            <w:r w:rsidRPr="00E81A47">
              <w:t>Students analyze and reflect on the ways in which cultural, economic, political, and/or social systems and beliefs mediate their own and other people’s understanding of an increasingly connected world.</w:t>
            </w:r>
          </w:p>
        </w:tc>
        <w:tc>
          <w:tcPr>
            <w:tcW w:w="4235" w:type="dxa"/>
          </w:tcPr>
          <w:p w14:paraId="4A3CAFD0" w14:textId="77777777" w:rsidR="00E12D7F" w:rsidRDefault="00E12D7F" w:rsidP="00E12D7F">
            <w:r>
              <w:t>…bring students into conversation with their own, perhaps previously unexamined, beliefs related to health, well-being, and accepted or appropriate forms of healthcare when ill.</w:t>
            </w:r>
          </w:p>
        </w:tc>
        <w:tc>
          <w:tcPr>
            <w:tcW w:w="4585" w:type="dxa"/>
          </w:tcPr>
          <w:p w14:paraId="1531A12C" w14:textId="77777777" w:rsidR="00E12D7F" w:rsidRDefault="00E12D7F" w:rsidP="00E12D7F">
            <w:r>
              <w:t>…requiring students to reflect on course content in exams and the final paper project but also by directly requiring students to reflect on their own positions and biases through online social annotation responses to texts via Perusall.</w:t>
            </w:r>
          </w:p>
        </w:tc>
      </w:tr>
    </w:tbl>
    <w:p w14:paraId="3550A5F4" w14:textId="77777777" w:rsidR="00EE1BD4" w:rsidRDefault="00EE1BD4" w:rsidP="00EE1BD4">
      <w:pPr>
        <w:pStyle w:val="Heading2"/>
      </w:pPr>
      <w:r>
        <w:t>International Student Learning Outcomes (for N co-designation)</w:t>
      </w:r>
    </w:p>
    <w:tbl>
      <w:tblPr>
        <w:tblStyle w:val="TableGrid"/>
        <w:tblW w:w="12955" w:type="dxa"/>
        <w:tblLook w:val="04A0" w:firstRow="1" w:lastRow="0" w:firstColumn="1" w:lastColumn="0" w:noHBand="0" w:noVBand="1"/>
      </w:tblPr>
      <w:tblGrid>
        <w:gridCol w:w="985"/>
        <w:gridCol w:w="3240"/>
        <w:gridCol w:w="4140"/>
        <w:gridCol w:w="4590"/>
      </w:tblGrid>
      <w:tr w:rsidR="00EE1BD4" w:rsidRPr="00354A90" w14:paraId="32168B8C" w14:textId="77777777" w:rsidTr="00461012">
        <w:trPr>
          <w:tblHeader/>
        </w:trPr>
        <w:tc>
          <w:tcPr>
            <w:tcW w:w="985" w:type="dxa"/>
            <w:shd w:val="clear" w:color="auto" w:fill="EDEDED" w:themeFill="accent3" w:themeFillTint="33"/>
          </w:tcPr>
          <w:p w14:paraId="71FB5555" w14:textId="77777777" w:rsidR="00EE1BD4" w:rsidRDefault="00EE1BD4" w:rsidP="00461012"/>
        </w:tc>
        <w:tc>
          <w:tcPr>
            <w:tcW w:w="3240" w:type="dxa"/>
            <w:shd w:val="clear" w:color="auto" w:fill="EDEDED" w:themeFill="accent3" w:themeFillTint="33"/>
            <w:vAlign w:val="center"/>
          </w:tcPr>
          <w:p w14:paraId="520599F6" w14:textId="77777777" w:rsidR="00EE1BD4" w:rsidRPr="00E81A47" w:rsidRDefault="00EE1BD4" w:rsidP="00461012">
            <w:pPr>
              <w:pStyle w:val="Subtitle"/>
              <w:jc w:val="center"/>
              <w:rPr>
                <w:color w:val="auto"/>
              </w:rPr>
            </w:pPr>
            <w:r w:rsidRPr="00E81A47">
              <w:rPr>
                <w:color w:val="auto"/>
              </w:rPr>
              <w:t xml:space="preserve">International SLOs </w:t>
            </w:r>
            <w:r w:rsidRPr="00E81A47">
              <w:rPr>
                <w:color w:val="auto"/>
              </w:rPr>
              <w:sym w:font="Wingdings" w:char="F0E8"/>
            </w:r>
            <w:r w:rsidRPr="00E81A47">
              <w:rPr>
                <w:color w:val="auto"/>
              </w:rPr>
              <w:br/>
            </w:r>
            <w:r w:rsidRPr="00E81A47">
              <w:rPr>
                <w:rStyle w:val="TableSubheadingChar"/>
                <w:b/>
                <w:bCs w:val="0"/>
                <w:color w:val="auto"/>
              </w:rPr>
              <w:t>Students will be able to…</w:t>
            </w:r>
            <w:r w:rsidRPr="00E81A47">
              <w:rPr>
                <w:color w:val="auto"/>
              </w:rPr>
              <w:t xml:space="preserve"> </w:t>
            </w:r>
          </w:p>
        </w:tc>
        <w:tc>
          <w:tcPr>
            <w:tcW w:w="4140" w:type="dxa"/>
            <w:shd w:val="clear" w:color="auto" w:fill="EDEDED" w:themeFill="accent3" w:themeFillTint="33"/>
            <w:vAlign w:val="center"/>
          </w:tcPr>
          <w:p w14:paraId="3BF0446A" w14:textId="77777777" w:rsidR="00EE1BD4" w:rsidRDefault="00EE1BD4" w:rsidP="00461012">
            <w:pPr>
              <w:pStyle w:val="Subtitle"/>
              <w:jc w:val="center"/>
            </w:pPr>
            <w:r>
              <w:t xml:space="preserve">Course SLOs </w:t>
            </w:r>
            <w:r>
              <w:sym w:font="Wingdings" w:char="F0E8"/>
            </w:r>
            <w:r>
              <w:br/>
            </w:r>
            <w:r w:rsidRPr="00354A90">
              <w:rPr>
                <w:sz w:val="20"/>
              </w:rPr>
              <w:t>Students will be able to…</w:t>
            </w:r>
          </w:p>
        </w:tc>
        <w:tc>
          <w:tcPr>
            <w:tcW w:w="4590" w:type="dxa"/>
            <w:shd w:val="clear" w:color="auto" w:fill="EDEDED" w:themeFill="accent3" w:themeFillTint="33"/>
            <w:vAlign w:val="center"/>
          </w:tcPr>
          <w:p w14:paraId="0B7D6C61" w14:textId="77777777" w:rsidR="00EE1BD4" w:rsidRDefault="00EE1BD4" w:rsidP="00461012">
            <w:pPr>
              <w:pStyle w:val="Subtitle"/>
              <w:jc w:val="center"/>
            </w:pPr>
            <w:r>
              <w:t>Assessment</w:t>
            </w:r>
          </w:p>
          <w:p w14:paraId="65B37EDB" w14:textId="77777777" w:rsidR="00EE1BD4" w:rsidRPr="00354A90" w:rsidRDefault="00EE1BD4" w:rsidP="00461012">
            <w:pPr>
              <w:pStyle w:val="Subtitle"/>
              <w:jc w:val="center"/>
            </w:pPr>
            <w:r>
              <w:rPr>
                <w:sz w:val="20"/>
              </w:rPr>
              <w:t>Student competencies</w:t>
            </w:r>
            <w:r w:rsidRPr="00354A90">
              <w:rPr>
                <w:sz w:val="20"/>
              </w:rPr>
              <w:t xml:space="preserve"> will be assessed through…</w:t>
            </w:r>
          </w:p>
        </w:tc>
      </w:tr>
      <w:tr w:rsidR="00EE1BD4" w14:paraId="64270EC8" w14:textId="77777777" w:rsidTr="00461012">
        <w:trPr>
          <w:cantSplit/>
          <w:trHeight w:val="1134"/>
        </w:trPr>
        <w:tc>
          <w:tcPr>
            <w:tcW w:w="985" w:type="dxa"/>
            <w:shd w:val="clear" w:color="auto" w:fill="EDEDED" w:themeFill="accent3" w:themeFillTint="33"/>
            <w:textDirection w:val="btLr"/>
            <w:vAlign w:val="center"/>
          </w:tcPr>
          <w:p w14:paraId="25F45A98" w14:textId="77777777" w:rsidR="00EE1BD4" w:rsidRDefault="00EE1BD4" w:rsidP="00461012">
            <w:pPr>
              <w:pStyle w:val="Subtitle"/>
              <w:ind w:left="113" w:right="113"/>
              <w:jc w:val="center"/>
            </w:pPr>
            <w:r>
              <w:t>Content</w:t>
            </w:r>
          </w:p>
        </w:tc>
        <w:tc>
          <w:tcPr>
            <w:tcW w:w="3240" w:type="dxa"/>
          </w:tcPr>
          <w:p w14:paraId="2A443FCE" w14:textId="77777777" w:rsidR="00EE1BD4" w:rsidRPr="00E81A47" w:rsidRDefault="00EE1BD4" w:rsidP="00461012">
            <w:r w:rsidRPr="00E81A47">
              <w:t>Identify, describe, and explain the historical, cultural, economic, political, and/or social experiences and processes that characterize the contemporary world.</w:t>
            </w:r>
          </w:p>
        </w:tc>
        <w:tc>
          <w:tcPr>
            <w:tcW w:w="4140" w:type="dxa"/>
            <w:shd w:val="clear" w:color="auto" w:fill="auto"/>
          </w:tcPr>
          <w:p w14:paraId="1750795C" w14:textId="77777777" w:rsidR="00EE1BD4" w:rsidRDefault="00E12D7F" w:rsidP="00461012">
            <w:r>
              <w:t>…engage with the course topic in global perspective to help inform their thinking about health, illness, and well-being more generally, as well as cross-cultural variability in practices and the development of inequalities.</w:t>
            </w:r>
          </w:p>
        </w:tc>
        <w:tc>
          <w:tcPr>
            <w:tcW w:w="4590" w:type="dxa"/>
            <w:shd w:val="clear" w:color="auto" w:fill="auto"/>
          </w:tcPr>
          <w:p w14:paraId="054C88C1" w14:textId="77777777" w:rsidR="00EE1BD4" w:rsidRDefault="00FF6DC0" w:rsidP="00461012">
            <w:r>
              <w:t>In-class exams, final paper project, class participation</w:t>
            </w:r>
            <w:r w:rsidR="00E12D7F">
              <w:t>, online social annotation of texts</w:t>
            </w:r>
            <w:r>
              <w:t>.</w:t>
            </w:r>
          </w:p>
        </w:tc>
      </w:tr>
      <w:tr w:rsidR="00EE1BD4" w14:paraId="650BF6D0" w14:textId="77777777" w:rsidTr="00461012">
        <w:trPr>
          <w:cantSplit/>
          <w:trHeight w:val="1134"/>
        </w:trPr>
        <w:tc>
          <w:tcPr>
            <w:tcW w:w="985" w:type="dxa"/>
            <w:shd w:val="clear" w:color="auto" w:fill="EDEDED" w:themeFill="accent3" w:themeFillTint="33"/>
            <w:textDirection w:val="btLr"/>
            <w:vAlign w:val="center"/>
          </w:tcPr>
          <w:p w14:paraId="496EF11D" w14:textId="77777777" w:rsidR="00EE1BD4" w:rsidRDefault="00EE1BD4" w:rsidP="00461012">
            <w:pPr>
              <w:pStyle w:val="Subtitle"/>
              <w:ind w:left="113" w:right="113"/>
              <w:jc w:val="center"/>
            </w:pPr>
            <w:r>
              <w:t>Critical Thinking</w:t>
            </w:r>
          </w:p>
        </w:tc>
        <w:tc>
          <w:tcPr>
            <w:tcW w:w="3240" w:type="dxa"/>
          </w:tcPr>
          <w:p w14:paraId="4024B2F0" w14:textId="77777777" w:rsidR="00EE1BD4" w:rsidRPr="00241DB7" w:rsidRDefault="00EE1BD4" w:rsidP="00461012">
            <w:pPr>
              <w:rPr>
                <w:color w:val="FF0000"/>
              </w:rPr>
            </w:pPr>
            <w:r w:rsidRPr="00E81A47">
              <w:t>Analyze and reflect on the ways in which cultural, economic, political, and/or social systems and beliefs mediate understandings of an increasingly connected contemporary world.</w:t>
            </w:r>
          </w:p>
        </w:tc>
        <w:tc>
          <w:tcPr>
            <w:tcW w:w="4140" w:type="dxa"/>
            <w:shd w:val="clear" w:color="auto" w:fill="auto"/>
          </w:tcPr>
          <w:p w14:paraId="5AF16D03" w14:textId="77777777" w:rsidR="00EE1BD4" w:rsidRDefault="00E12D7F" w:rsidP="00461012">
            <w:r>
              <w:t>…propose ways in which health, illness, and global health inequalities offer a window onto globalization and global interdependence in the current era.</w:t>
            </w:r>
          </w:p>
        </w:tc>
        <w:tc>
          <w:tcPr>
            <w:tcW w:w="4590" w:type="dxa"/>
            <w:shd w:val="clear" w:color="auto" w:fill="auto"/>
          </w:tcPr>
          <w:p w14:paraId="7AF00565" w14:textId="77777777" w:rsidR="00EE1BD4" w:rsidRDefault="00FF6DC0" w:rsidP="00461012">
            <w:r>
              <w:t>In-class exams, class participation, online social annotation of texts, final paper project, class participation.</w:t>
            </w:r>
          </w:p>
        </w:tc>
      </w:tr>
    </w:tbl>
    <w:p w14:paraId="170884F9" w14:textId="77777777" w:rsidR="00DC12EE" w:rsidRPr="00DC12EE" w:rsidRDefault="00DC12EE" w:rsidP="00DC12EE"/>
    <w:p w14:paraId="3CE1FE27" w14:textId="77777777" w:rsidR="00D96924" w:rsidRPr="00D96924" w:rsidRDefault="00D96924" w:rsidP="00D96924"/>
    <w:p w14:paraId="44DFF2C3" w14:textId="77777777" w:rsidR="00FC6A45" w:rsidRPr="00FC6A45" w:rsidRDefault="00FC6A45" w:rsidP="00FC6A45">
      <w:pPr>
        <w:sectPr w:rsidR="00FC6A45" w:rsidRPr="00FC6A45" w:rsidSect="0010188C">
          <w:footerReference w:type="default" r:id="rId14"/>
          <w:pgSz w:w="15840" w:h="12240" w:orient="landscape" w:code="1"/>
          <w:pgMar w:top="1440" w:right="1440" w:bottom="1440" w:left="1440" w:header="720" w:footer="720" w:gutter="0"/>
          <w:cols w:space="720"/>
          <w:docGrid w:linePitch="360"/>
        </w:sectPr>
      </w:pPr>
    </w:p>
    <w:p w14:paraId="5E70FF73" w14:textId="77777777" w:rsidR="00AC0DD5" w:rsidRDefault="0053246B" w:rsidP="0053246B">
      <w:pPr>
        <w:pStyle w:val="Heading1"/>
      </w:pPr>
      <w:r>
        <w:lastRenderedPageBreak/>
        <w:t>V</w:t>
      </w:r>
      <w:r w:rsidR="00726794">
        <w:t>I</w:t>
      </w:r>
      <w:r w:rsidR="00AC0DD5">
        <w:t xml:space="preserve">. </w:t>
      </w:r>
      <w:r w:rsidR="00DF06E7">
        <w:t xml:space="preserve">Required </w:t>
      </w:r>
      <w:r w:rsidR="00AC0DD5">
        <w:t>Policies</w:t>
      </w:r>
      <w:r w:rsidR="00686F9D">
        <w:t xml:space="preserve"> </w:t>
      </w:r>
    </w:p>
    <w:p w14:paraId="3004CC19" w14:textId="77777777" w:rsidR="00EC67C3" w:rsidRDefault="006721DA" w:rsidP="00EC67C3">
      <w:pPr>
        <w:pStyle w:val="Heading2"/>
      </w:pPr>
      <w:r>
        <w:t>8</w:t>
      </w:r>
      <w:r w:rsidR="00EC67C3" w:rsidRPr="007D3D4F">
        <w:t>. Students</w:t>
      </w:r>
      <w:r w:rsidR="00EC67C3">
        <w:t xml:space="preserve"> Requiring Accommodation</w:t>
      </w:r>
    </w:p>
    <w:p w14:paraId="4316B572" w14:textId="77777777" w:rsidR="00B16B15" w:rsidRDefault="00B16B15" w:rsidP="00B16B15">
      <w:r>
        <w:t xml:space="preserve">Students with disabilities who experience learning barriers and would like to request academic accommodations should connect with the Disability Resource Center by visiting </w:t>
      </w:r>
      <w:hyperlink r:id="rId15" w:history="1">
        <w:r w:rsidRPr="007F5481">
          <w:rPr>
            <w:rStyle w:val="Hyperlink"/>
          </w:rPr>
          <w:t>https://disability.ufl.edu/students/get-started/</w:t>
        </w:r>
      </w:hyperlink>
      <w:r>
        <w:t>. It is important for students to share their accommodation letter with their instructor and discuss their access needs, as early as possible in the semester.</w:t>
      </w:r>
    </w:p>
    <w:p w14:paraId="593BB280" w14:textId="6F659B51" w:rsidR="00EC67C3" w:rsidRPr="007D3D4F" w:rsidRDefault="006721DA" w:rsidP="007D3D4F">
      <w:pPr>
        <w:pStyle w:val="Heading2"/>
      </w:pPr>
      <w:r>
        <w:t>9</w:t>
      </w:r>
      <w:r w:rsidR="00EC67C3" w:rsidRPr="007D3D4F">
        <w:t>. UF Evaluations Process</w:t>
      </w:r>
    </w:p>
    <w:p w14:paraId="623BBB67" w14:textId="77777777" w:rsidR="00EC67C3" w:rsidRDefault="00EC67C3" w:rsidP="00EC67C3">
      <w:r w:rsidRPr="00EC67C3">
        <w:t xml:space="preserve">Students are expected to provide professional and respectful feedback on the quality of instruction in this course by completing course evaluations online via GatorEvals. Guidance on how to give feedback in a professional and respectful manner is available </w:t>
      </w:r>
      <w:r w:rsidR="001A3327">
        <w:t xml:space="preserve">at </w:t>
      </w:r>
      <w:hyperlink r:id="rId16" w:history="1">
        <w:r w:rsidR="001A3327" w:rsidRPr="0077378D">
          <w:rPr>
            <w:rStyle w:val="Hyperlink"/>
          </w:rPr>
          <w:t>https://gatorevals.aa.ufl.edu/students/</w:t>
        </w:r>
      </w:hyperlink>
      <w:r w:rsidRPr="00EC67C3">
        <w:t>. Students will be notified when the evaluation period opens, and can complete evaluations through the email they receive from GatorEvals, in their Canvas course menu under GatorEvals, or via </w:t>
      </w:r>
      <w:hyperlink r:id="rId17" w:history="1">
        <w:r w:rsidRPr="00EC67C3">
          <w:rPr>
            <w:rStyle w:val="Hyperlink"/>
          </w:rPr>
          <w:t>https://ufl.bluera.com/ufl/</w:t>
        </w:r>
      </w:hyperlink>
      <w:r w:rsidRPr="00EC67C3">
        <w:t>. Summaries of course evaluation results are available to students at </w:t>
      </w:r>
      <w:hyperlink r:id="rId18" w:history="1">
        <w:r w:rsidRPr="00EC67C3">
          <w:rPr>
            <w:rStyle w:val="Hyperlink"/>
          </w:rPr>
          <w:t>https://gatorevals.aa.ufl.edu/public-results/</w:t>
        </w:r>
      </w:hyperlink>
      <w:r w:rsidRPr="00EC67C3">
        <w:t>.</w:t>
      </w:r>
    </w:p>
    <w:p w14:paraId="289155A1" w14:textId="77777777" w:rsidR="00F86B71" w:rsidRPr="007D3D4F" w:rsidRDefault="00A47FD3" w:rsidP="007D3D4F">
      <w:pPr>
        <w:pStyle w:val="Heading2"/>
      </w:pPr>
      <w:r>
        <w:t>1</w:t>
      </w:r>
      <w:r w:rsidR="006721DA">
        <w:t>0</w:t>
      </w:r>
      <w:r w:rsidR="00F86B71" w:rsidRPr="007D3D4F">
        <w:t>. University Honesty Policy</w:t>
      </w:r>
      <w:r w:rsidR="00686F9D" w:rsidRPr="007D3D4F">
        <w:t xml:space="preserve"> </w:t>
      </w:r>
    </w:p>
    <w:p w14:paraId="6A8EDAF3" w14:textId="77777777" w:rsidR="00F86B71" w:rsidRDefault="00F86B71" w:rsidP="00F86B71">
      <w:r w:rsidRPr="00F86B71">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(https://www.dso.ufl.edu/sccr/process/student-conduct-honor-code/)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  </w:t>
      </w:r>
    </w:p>
    <w:p w14:paraId="057297D7" w14:textId="77777777" w:rsidR="00F86B71" w:rsidRPr="007D3D4F" w:rsidRDefault="00A47FD3" w:rsidP="007D3D4F">
      <w:pPr>
        <w:pStyle w:val="Heading2"/>
      </w:pPr>
      <w:r>
        <w:t>1</w:t>
      </w:r>
      <w:r w:rsidR="006721DA">
        <w:t>1</w:t>
      </w:r>
      <w:r w:rsidR="00F86B71" w:rsidRPr="007D3D4F">
        <w:t>. Counseling and Wellness Center</w:t>
      </w:r>
    </w:p>
    <w:p w14:paraId="1837B460" w14:textId="77777777" w:rsidR="00F86B71" w:rsidRDefault="00F86B71" w:rsidP="00F86B71">
      <w:r w:rsidRPr="00F86B71">
        <w:t>Contact information for the Counseling and Wellness Center:</w:t>
      </w:r>
      <w:r>
        <w:t xml:space="preserve"> </w:t>
      </w:r>
      <w:r w:rsidRPr="00F86B71">
        <w:t xml:space="preserve">http://www.counseling.ufl.edu/cwc/Default.aspx, 392-1575; and the University Police Department: 392-1111 or 9-1-1 for emergencies.  </w:t>
      </w:r>
    </w:p>
    <w:p w14:paraId="2C0F933A" w14:textId="77777777" w:rsidR="00F86B71" w:rsidRPr="007D3D4F" w:rsidRDefault="00A47FD3" w:rsidP="007D3D4F">
      <w:pPr>
        <w:pStyle w:val="Heading2"/>
      </w:pPr>
      <w:r>
        <w:t>1</w:t>
      </w:r>
      <w:r w:rsidR="006721DA">
        <w:t>2</w:t>
      </w:r>
      <w:r w:rsidR="00F86B71" w:rsidRPr="007D3D4F">
        <w:t xml:space="preserve">. </w:t>
      </w:r>
      <w:r w:rsidR="00DF06E7" w:rsidRPr="007D3D4F">
        <w:t xml:space="preserve">The </w:t>
      </w:r>
      <w:r w:rsidR="00F86B71" w:rsidRPr="007D3D4F">
        <w:t>Writing Studio</w:t>
      </w:r>
      <w:r w:rsidR="00686F9D" w:rsidRPr="007D3D4F">
        <w:t xml:space="preserve"> </w:t>
      </w:r>
    </w:p>
    <w:p w14:paraId="6C8FF56E" w14:textId="77777777" w:rsidR="001D41EF" w:rsidRDefault="00F86B71" w:rsidP="00F86B71">
      <w:r>
        <w:t xml:space="preserve">The writing studio is committed to helping University of Florida students meet their academic and professional goals by becoming better writers. Visit the writing studio online at </w:t>
      </w:r>
      <w:hyperlink r:id="rId19" w:history="1">
        <w:r w:rsidR="007D3D4F" w:rsidRPr="009776E2">
          <w:rPr>
            <w:rStyle w:val="Hyperlink"/>
          </w:rPr>
          <w:t>http://writing.ufl.edu/writing-studio/</w:t>
        </w:r>
      </w:hyperlink>
      <w:r w:rsidR="007D3D4F">
        <w:t xml:space="preserve"> </w:t>
      </w:r>
      <w:r>
        <w:t xml:space="preserve">or in </w:t>
      </w:r>
      <w:r w:rsidR="006972D0">
        <w:t>2215 Turlington</w:t>
      </w:r>
      <w:r>
        <w:t xml:space="preserve"> Hall for one-on-one consultations and workshops.</w:t>
      </w:r>
    </w:p>
    <w:p w14:paraId="69C7633C" w14:textId="77777777" w:rsidR="00D35609" w:rsidRDefault="00D35609" w:rsidP="00D35609">
      <w:pPr>
        <w:pStyle w:val="Heading2"/>
      </w:pPr>
      <w:r w:rsidRPr="007D3D4F">
        <w:lastRenderedPageBreak/>
        <w:t>1</w:t>
      </w:r>
      <w:r>
        <w:t>3</w:t>
      </w:r>
      <w:r w:rsidRPr="007D3D4F">
        <w:t xml:space="preserve">. </w:t>
      </w:r>
      <w:r>
        <w:t>Recordings of Online Class Meetings</w:t>
      </w:r>
    </w:p>
    <w:p w14:paraId="2136F2C1" w14:textId="7054F355" w:rsidR="00D35609" w:rsidRDefault="00D35609" w:rsidP="00D35609">
      <w:pPr>
        <w:pStyle w:val="Heading2"/>
        <w:rPr>
          <w:rFonts w:asciiTheme="minorHAnsi" w:hAnsiTheme="minorHAnsi" w:cstheme="minorHAnsi"/>
          <w:bCs/>
          <w:color w:val="000000" w:themeColor="text1"/>
          <w:sz w:val="22"/>
          <w:szCs w:val="22"/>
          <w:lang w:bidi="en-US"/>
        </w:rPr>
      </w:pPr>
      <w:r w:rsidRPr="00D50A6A">
        <w:rPr>
          <w:rFonts w:asciiTheme="minorHAnsi" w:hAnsiTheme="minorHAnsi" w:cstheme="minorHAnsi"/>
          <w:b w:val="0"/>
          <w:color w:val="000000" w:themeColor="text1"/>
          <w:sz w:val="22"/>
          <w:szCs w:val="22"/>
          <w:lang w:bidi="en-US"/>
        </w:rPr>
        <w:t>Our class sessions may be audio visually recorded for students in the class to refer back and for enrolled students who are unable to attend live.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are agreeing to have 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recording and unauthorized sharing of recorded materials is prohibited</w:t>
      </w:r>
      <w:r w:rsidRPr="00D50A6A">
        <w:rPr>
          <w:rFonts w:asciiTheme="minorHAnsi" w:hAnsiTheme="minorHAnsi" w:cstheme="minorHAnsi"/>
          <w:bCs/>
          <w:color w:val="000000" w:themeColor="text1"/>
          <w:sz w:val="22"/>
          <w:szCs w:val="22"/>
          <w:lang w:bidi="en-US"/>
        </w:rPr>
        <w:t xml:space="preserve">. </w:t>
      </w:r>
      <w:r>
        <w:rPr>
          <w:rFonts w:asciiTheme="minorHAnsi" w:hAnsiTheme="minorHAnsi" w:cstheme="minorHAnsi"/>
          <w:bCs/>
          <w:color w:val="000000" w:themeColor="text1"/>
          <w:sz w:val="22"/>
          <w:szCs w:val="22"/>
          <w:lang w:bidi="en-US"/>
        </w:rPr>
        <w:t>Please note: The recording will only be available via the class Canvas site for currently enrolled students.</w:t>
      </w:r>
    </w:p>
    <w:p w14:paraId="4B94D458" w14:textId="70028D9C" w:rsidR="00321C68" w:rsidRDefault="00461412" w:rsidP="00461412">
      <w:pPr>
        <w:pStyle w:val="Heading2"/>
      </w:pPr>
      <w:r w:rsidRPr="007D3D4F">
        <w:t>1</w:t>
      </w:r>
      <w:r>
        <w:t>4</w:t>
      </w:r>
      <w:r w:rsidRPr="007D3D4F">
        <w:t xml:space="preserve">. </w:t>
      </w:r>
      <w:r w:rsidR="00321C68">
        <w:t>Honors Program Information</w:t>
      </w:r>
    </w:p>
    <w:p w14:paraId="698AB867" w14:textId="77777777" w:rsidR="00321C68" w:rsidRPr="00321C68" w:rsidRDefault="00321C68" w:rsidP="00321C68">
      <w:r w:rsidRPr="00321C68">
        <w:t>Honors Program, 201 Walker Hall, 352-392-1519</w:t>
      </w:r>
    </w:p>
    <w:p w14:paraId="09D13B7C" w14:textId="77777777" w:rsidR="00321C68" w:rsidRPr="00321C68" w:rsidRDefault="00321C68" w:rsidP="00321C68">
      <w:r w:rsidRPr="00321C68">
        <w:t xml:space="preserve">Quick questions for an Honors advisor? Email </w:t>
      </w:r>
      <w:hyperlink r:id="rId20" w:tooltip="mailto:advisor@honors.ufl.edu" w:history="1">
        <w:r w:rsidRPr="00321C68">
          <w:rPr>
            <w:rStyle w:val="Hyperlink"/>
          </w:rPr>
          <w:t>advisor@honors.ufl.edu</w:t>
        </w:r>
      </w:hyperlink>
    </w:p>
    <w:p w14:paraId="3AE3C563" w14:textId="77777777" w:rsidR="00321C68" w:rsidRPr="00321C68" w:rsidRDefault="00321C68" w:rsidP="00321C68">
      <w:r w:rsidRPr="00321C68">
        <w:t xml:space="preserve">Need an Honors advising appointment? Schedule via Microsoft Bookings: </w:t>
      </w:r>
      <w:hyperlink r:id="rId21" w:tgtFrame="_blank" w:tooltip="Original URL: https://bit.ly/ufhonorsadvising. Click or tap if you trust this link." w:history="1">
        <w:r w:rsidRPr="00321C68">
          <w:rPr>
            <w:rStyle w:val="Hyperlink"/>
          </w:rPr>
          <w:t>https://bit.ly/ufhonorsadvising</w:t>
        </w:r>
      </w:hyperlink>
    </w:p>
    <w:p w14:paraId="7BE4F322" w14:textId="1563708E" w:rsidR="00461412" w:rsidRDefault="00321C68" w:rsidP="00461412">
      <w:pPr>
        <w:pStyle w:val="Heading2"/>
      </w:pPr>
      <w:r>
        <w:t xml:space="preserve">14. </w:t>
      </w:r>
      <w:r w:rsidR="00461412">
        <w:t>In-class Recordings</w:t>
      </w:r>
    </w:p>
    <w:p w14:paraId="0607FF97" w14:textId="77777777" w:rsidR="00461412" w:rsidRPr="00461412" w:rsidRDefault="00461412" w:rsidP="00461412">
      <w:pPr>
        <w:rPr>
          <w:lang w:bidi="en-US"/>
        </w:rPr>
      </w:pPr>
    </w:p>
    <w:p w14:paraId="550141FF" w14:textId="4E8FC9EA" w:rsidR="004F7680" w:rsidRPr="004F7680" w:rsidRDefault="004F7680" w:rsidP="004F7680">
      <w:pPr>
        <w:rPr>
          <w:lang w:bidi="en-US"/>
        </w:rPr>
      </w:pPr>
      <w:r w:rsidRPr="004F7680">
        <w:rPr>
          <w:lang w:bidi="en-US"/>
        </w:rPr>
        <w:t xml:space="preserve">Students are allowed to record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2C4DA709" w14:textId="77777777" w:rsidR="004F7680" w:rsidRPr="004F7680" w:rsidRDefault="004F7680" w:rsidP="004F7680">
      <w:pPr>
        <w:rPr>
          <w:lang w:bidi="en-US"/>
        </w:rPr>
      </w:pPr>
      <w:r w:rsidRPr="004F7680">
        <w:rPr>
          <w:lang w:bidi="en-US"/>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3A0DBE1D" w14:textId="1B6C5755" w:rsidR="004F7680" w:rsidRPr="004F7680" w:rsidRDefault="004F7680" w:rsidP="004F7680">
      <w:pPr>
        <w:rPr>
          <w:lang w:bidi="en-US"/>
        </w:rPr>
      </w:pPr>
      <w:r w:rsidRPr="004F7680">
        <w:rPr>
          <w:lang w:bidi="en-US"/>
        </w:rPr>
        <w:t xml:space="preserve">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w:t>
      </w:r>
      <w:r>
        <w:rPr>
          <w:lang w:bidi="en-US"/>
        </w:rPr>
        <w:t>Honor Code and Student Conduct Code.</w:t>
      </w:r>
    </w:p>
    <w:p w14:paraId="2718F7D1" w14:textId="77777777" w:rsidR="004F7680" w:rsidRPr="004F7680" w:rsidRDefault="004F7680" w:rsidP="004F7680">
      <w:pPr>
        <w:rPr>
          <w:lang w:bidi="en-US"/>
        </w:rPr>
      </w:pPr>
    </w:p>
    <w:p w14:paraId="540B968D" w14:textId="77777777" w:rsidR="00D35609" w:rsidRDefault="00D35609" w:rsidP="00F86B71"/>
    <w:sectPr w:rsidR="00D35609" w:rsidSect="00597C0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BAEE" w14:textId="77777777" w:rsidR="009C7BD1" w:rsidRDefault="009C7BD1" w:rsidP="003733A1">
      <w:pPr>
        <w:spacing w:after="0"/>
      </w:pPr>
      <w:r>
        <w:separator/>
      </w:r>
    </w:p>
  </w:endnote>
  <w:endnote w:type="continuationSeparator" w:id="0">
    <w:p w14:paraId="7C5596AF" w14:textId="77777777" w:rsidR="009C7BD1" w:rsidRDefault="009C7BD1" w:rsidP="003733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ymbolM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049351"/>
      <w:docPartObj>
        <w:docPartGallery w:val="Page Numbers (Bottom of Page)"/>
        <w:docPartUnique/>
      </w:docPartObj>
    </w:sdtPr>
    <w:sdtEndPr>
      <w:rPr>
        <w:noProof/>
      </w:rPr>
    </w:sdtEndPr>
    <w:sdtContent>
      <w:p w14:paraId="1C6DA245" w14:textId="77777777" w:rsidR="008F347E" w:rsidRDefault="008F347E">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34F6F301" w14:textId="77777777" w:rsidR="008F347E" w:rsidRDefault="008F3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222217"/>
      <w:docPartObj>
        <w:docPartGallery w:val="Page Numbers (Bottom of Page)"/>
        <w:docPartUnique/>
      </w:docPartObj>
    </w:sdtPr>
    <w:sdtEndPr>
      <w:rPr>
        <w:noProof/>
      </w:rPr>
    </w:sdtEndPr>
    <w:sdtContent>
      <w:p w14:paraId="103371E9" w14:textId="77777777" w:rsidR="008F347E" w:rsidRDefault="008F347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20A5C174" w14:textId="77777777" w:rsidR="008F347E" w:rsidRDefault="008F3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D0648" w14:textId="77777777" w:rsidR="009C7BD1" w:rsidRDefault="009C7BD1" w:rsidP="003733A1">
      <w:pPr>
        <w:spacing w:after="0"/>
      </w:pPr>
      <w:r>
        <w:separator/>
      </w:r>
    </w:p>
  </w:footnote>
  <w:footnote w:type="continuationSeparator" w:id="0">
    <w:p w14:paraId="4A8A8135" w14:textId="77777777" w:rsidR="009C7BD1" w:rsidRDefault="009C7BD1" w:rsidP="003733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F30"/>
    <w:multiLevelType w:val="multilevel"/>
    <w:tmpl w:val="3B88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7602B"/>
    <w:multiLevelType w:val="multilevel"/>
    <w:tmpl w:val="2A9C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DC00F2"/>
    <w:multiLevelType w:val="hybridMultilevel"/>
    <w:tmpl w:val="CD9A013C"/>
    <w:lvl w:ilvl="0" w:tplc="83524D48">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669C9"/>
    <w:multiLevelType w:val="hybridMultilevel"/>
    <w:tmpl w:val="37F2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461D2"/>
    <w:multiLevelType w:val="hybridMultilevel"/>
    <w:tmpl w:val="511E5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693EC5"/>
    <w:multiLevelType w:val="multilevel"/>
    <w:tmpl w:val="BAB6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3E74B7"/>
    <w:multiLevelType w:val="multilevel"/>
    <w:tmpl w:val="D5EA3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7715C6"/>
    <w:multiLevelType w:val="hybridMultilevel"/>
    <w:tmpl w:val="5A7EFD5A"/>
    <w:lvl w:ilvl="0" w:tplc="83524D48">
      <w:start w:val="1"/>
      <w:numFmt w:val="bullet"/>
      <w:lvlText w:val=""/>
      <w:lvlJc w:val="left"/>
      <w:pPr>
        <w:ind w:left="288" w:hanging="28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A37ED9"/>
    <w:multiLevelType w:val="multilevel"/>
    <w:tmpl w:val="3E3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FE72A2"/>
    <w:multiLevelType w:val="hybridMultilevel"/>
    <w:tmpl w:val="F8EAC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7C5667"/>
    <w:multiLevelType w:val="multilevel"/>
    <w:tmpl w:val="E3EE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C179DC"/>
    <w:multiLevelType w:val="multilevel"/>
    <w:tmpl w:val="749A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3C51E0"/>
    <w:multiLevelType w:val="multilevel"/>
    <w:tmpl w:val="9EE4F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1F52C0"/>
    <w:multiLevelType w:val="hybridMultilevel"/>
    <w:tmpl w:val="653AE27E"/>
    <w:lvl w:ilvl="0" w:tplc="06BEF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3C45D3"/>
    <w:multiLevelType w:val="hybridMultilevel"/>
    <w:tmpl w:val="C76CE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816690"/>
    <w:multiLevelType w:val="hybridMultilevel"/>
    <w:tmpl w:val="E0A0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A1665E"/>
    <w:multiLevelType w:val="multilevel"/>
    <w:tmpl w:val="C8D2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F80B5C"/>
    <w:multiLevelType w:val="hybridMultilevel"/>
    <w:tmpl w:val="AA2CC4C8"/>
    <w:lvl w:ilvl="0" w:tplc="06BEF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966BF"/>
    <w:multiLevelType w:val="hybridMultilevel"/>
    <w:tmpl w:val="DBC0C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F40685"/>
    <w:multiLevelType w:val="hybridMultilevel"/>
    <w:tmpl w:val="7F92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75A0B"/>
    <w:multiLevelType w:val="hybridMultilevel"/>
    <w:tmpl w:val="F9024372"/>
    <w:lvl w:ilvl="0" w:tplc="BF5E258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CA2E36"/>
    <w:multiLevelType w:val="multilevel"/>
    <w:tmpl w:val="102C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D226F"/>
    <w:multiLevelType w:val="multilevel"/>
    <w:tmpl w:val="46D00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FD1647"/>
    <w:multiLevelType w:val="multilevel"/>
    <w:tmpl w:val="9E8E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5546D3"/>
    <w:multiLevelType w:val="hybridMultilevel"/>
    <w:tmpl w:val="F70E6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79419C"/>
    <w:multiLevelType w:val="hybridMultilevel"/>
    <w:tmpl w:val="97E80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A161AC9"/>
    <w:multiLevelType w:val="hybridMultilevel"/>
    <w:tmpl w:val="90629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EA6753"/>
    <w:multiLevelType w:val="hybridMultilevel"/>
    <w:tmpl w:val="96442C72"/>
    <w:lvl w:ilvl="0" w:tplc="83524D48">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8A0FFF"/>
    <w:multiLevelType w:val="multilevel"/>
    <w:tmpl w:val="D56C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416764"/>
    <w:multiLevelType w:val="hybridMultilevel"/>
    <w:tmpl w:val="5BB4A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7D43E7"/>
    <w:multiLevelType w:val="multilevel"/>
    <w:tmpl w:val="8214C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EC39D3"/>
    <w:multiLevelType w:val="hybridMultilevel"/>
    <w:tmpl w:val="1F740E80"/>
    <w:lvl w:ilvl="0" w:tplc="04090001">
      <w:start w:val="1"/>
      <w:numFmt w:val="bullet"/>
      <w:lvlText w:val=""/>
      <w:lvlJc w:val="left"/>
      <w:pPr>
        <w:ind w:left="720" w:hanging="360"/>
      </w:pPr>
      <w:rPr>
        <w:rFonts w:ascii="Symbol" w:hAnsi="Symbol" w:hint="default"/>
      </w:rPr>
    </w:lvl>
    <w:lvl w:ilvl="1" w:tplc="81C61ACC">
      <w:numFmt w:val="bullet"/>
      <w:lvlText w:val=""/>
      <w:lvlJc w:val="left"/>
      <w:pPr>
        <w:ind w:left="1440" w:hanging="360"/>
      </w:pPr>
      <w:rPr>
        <w:rFonts w:ascii="Wingdings" w:eastAsiaTheme="minorEastAsia"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11072"/>
    <w:multiLevelType w:val="multilevel"/>
    <w:tmpl w:val="299E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3C72E0"/>
    <w:multiLevelType w:val="multilevel"/>
    <w:tmpl w:val="9738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046677"/>
    <w:multiLevelType w:val="multilevel"/>
    <w:tmpl w:val="78B0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6A3831"/>
    <w:multiLevelType w:val="multilevel"/>
    <w:tmpl w:val="E50CA7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0A65628"/>
    <w:multiLevelType w:val="hybridMultilevel"/>
    <w:tmpl w:val="5D1EA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92BDC"/>
    <w:multiLevelType w:val="hybridMultilevel"/>
    <w:tmpl w:val="D90E70B0"/>
    <w:lvl w:ilvl="0" w:tplc="06BEF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903B7E"/>
    <w:multiLevelType w:val="hybridMultilevel"/>
    <w:tmpl w:val="A1C22178"/>
    <w:lvl w:ilvl="0" w:tplc="06BEF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86DE3"/>
    <w:multiLevelType w:val="hybridMultilevel"/>
    <w:tmpl w:val="C39E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0B17FD"/>
    <w:multiLevelType w:val="multilevel"/>
    <w:tmpl w:val="15EA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D97A18"/>
    <w:multiLevelType w:val="multilevel"/>
    <w:tmpl w:val="82CA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4833977">
    <w:abstractNumId w:val="20"/>
  </w:num>
  <w:num w:numId="2" w16cid:durableId="149106778">
    <w:abstractNumId w:val="13"/>
  </w:num>
  <w:num w:numId="3" w16cid:durableId="806315296">
    <w:abstractNumId w:val="17"/>
  </w:num>
  <w:num w:numId="4" w16cid:durableId="575475762">
    <w:abstractNumId w:val="37"/>
  </w:num>
  <w:num w:numId="5" w16cid:durableId="1575777858">
    <w:abstractNumId w:val="38"/>
  </w:num>
  <w:num w:numId="6" w16cid:durableId="2083063957">
    <w:abstractNumId w:val="9"/>
  </w:num>
  <w:num w:numId="7" w16cid:durableId="1642424444">
    <w:abstractNumId w:val="8"/>
  </w:num>
  <w:num w:numId="8" w16cid:durableId="1995529310">
    <w:abstractNumId w:val="25"/>
  </w:num>
  <w:num w:numId="9" w16cid:durableId="627474008">
    <w:abstractNumId w:val="21"/>
  </w:num>
  <w:num w:numId="10" w16cid:durableId="2085838055">
    <w:abstractNumId w:val="4"/>
  </w:num>
  <w:num w:numId="11" w16cid:durableId="696007687">
    <w:abstractNumId w:val="7"/>
  </w:num>
  <w:num w:numId="12" w16cid:durableId="346830869">
    <w:abstractNumId w:val="2"/>
  </w:num>
  <w:num w:numId="13" w16cid:durableId="1970475113">
    <w:abstractNumId w:val="27"/>
  </w:num>
  <w:num w:numId="14" w16cid:durableId="296035511">
    <w:abstractNumId w:val="35"/>
  </w:num>
  <w:num w:numId="15" w16cid:durableId="1452240136">
    <w:abstractNumId w:val="19"/>
  </w:num>
  <w:num w:numId="16" w16cid:durableId="274025974">
    <w:abstractNumId w:val="26"/>
  </w:num>
  <w:num w:numId="17" w16cid:durableId="1078483107">
    <w:abstractNumId w:val="18"/>
  </w:num>
  <w:num w:numId="18" w16cid:durableId="1536187122">
    <w:abstractNumId w:val="31"/>
  </w:num>
  <w:num w:numId="19" w16cid:durableId="1535801150">
    <w:abstractNumId w:val="24"/>
  </w:num>
  <w:num w:numId="20" w16cid:durableId="1677994872">
    <w:abstractNumId w:val="14"/>
  </w:num>
  <w:num w:numId="21" w16cid:durableId="1498879806">
    <w:abstractNumId w:val="29"/>
  </w:num>
  <w:num w:numId="22" w16cid:durableId="1453402417">
    <w:abstractNumId w:val="39"/>
  </w:num>
  <w:num w:numId="23" w16cid:durableId="1929920801">
    <w:abstractNumId w:val="3"/>
  </w:num>
  <w:num w:numId="24" w16cid:durableId="1789474038">
    <w:abstractNumId w:val="36"/>
  </w:num>
  <w:num w:numId="25" w16cid:durableId="162167354">
    <w:abstractNumId w:val="22"/>
  </w:num>
  <w:num w:numId="26" w16cid:durableId="1896087721">
    <w:abstractNumId w:val="30"/>
  </w:num>
  <w:num w:numId="27" w16cid:durableId="1226407165">
    <w:abstractNumId w:val="12"/>
  </w:num>
  <w:num w:numId="28" w16cid:durableId="1339962368">
    <w:abstractNumId w:val="10"/>
  </w:num>
  <w:num w:numId="29" w16cid:durableId="109936426">
    <w:abstractNumId w:val="6"/>
  </w:num>
  <w:num w:numId="30" w16cid:durableId="318461959">
    <w:abstractNumId w:val="40"/>
  </w:num>
  <w:num w:numId="31" w16cid:durableId="1682973353">
    <w:abstractNumId w:val="15"/>
  </w:num>
  <w:num w:numId="32" w16cid:durableId="1847285123">
    <w:abstractNumId w:val="5"/>
  </w:num>
  <w:num w:numId="33" w16cid:durableId="1385986863">
    <w:abstractNumId w:val="16"/>
  </w:num>
  <w:num w:numId="34" w16cid:durableId="269700655">
    <w:abstractNumId w:val="34"/>
  </w:num>
  <w:num w:numId="35" w16cid:durableId="1270430131">
    <w:abstractNumId w:val="0"/>
  </w:num>
  <w:num w:numId="36" w16cid:durableId="1047149151">
    <w:abstractNumId w:val="23"/>
  </w:num>
  <w:num w:numId="37" w16cid:durableId="1752044420">
    <w:abstractNumId w:val="1"/>
  </w:num>
  <w:num w:numId="38" w16cid:durableId="390932155">
    <w:abstractNumId w:val="28"/>
  </w:num>
  <w:num w:numId="39" w16cid:durableId="331833783">
    <w:abstractNumId w:val="32"/>
  </w:num>
  <w:num w:numId="40" w16cid:durableId="2008285199">
    <w:abstractNumId w:val="33"/>
  </w:num>
  <w:num w:numId="41" w16cid:durableId="1975017822">
    <w:abstractNumId w:val="11"/>
  </w:num>
  <w:num w:numId="42" w16cid:durableId="177917991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BD4"/>
    <w:rsid w:val="00001B32"/>
    <w:rsid w:val="00004FB6"/>
    <w:rsid w:val="00013037"/>
    <w:rsid w:val="0001311C"/>
    <w:rsid w:val="0001725E"/>
    <w:rsid w:val="00021EAB"/>
    <w:rsid w:val="00024FD5"/>
    <w:rsid w:val="00033E5B"/>
    <w:rsid w:val="0003467F"/>
    <w:rsid w:val="00046D27"/>
    <w:rsid w:val="0004716E"/>
    <w:rsid w:val="000502AA"/>
    <w:rsid w:val="00057C54"/>
    <w:rsid w:val="000639FA"/>
    <w:rsid w:val="00084897"/>
    <w:rsid w:val="00086A36"/>
    <w:rsid w:val="000A0D74"/>
    <w:rsid w:val="000C38C1"/>
    <w:rsid w:val="000C44D3"/>
    <w:rsid w:val="000D3FD5"/>
    <w:rsid w:val="000D4141"/>
    <w:rsid w:val="000E0960"/>
    <w:rsid w:val="000E7263"/>
    <w:rsid w:val="000E77D8"/>
    <w:rsid w:val="000F0D68"/>
    <w:rsid w:val="000F793B"/>
    <w:rsid w:val="000F7F47"/>
    <w:rsid w:val="00100189"/>
    <w:rsid w:val="0010188C"/>
    <w:rsid w:val="0011254B"/>
    <w:rsid w:val="001200F1"/>
    <w:rsid w:val="00126E5F"/>
    <w:rsid w:val="0013487D"/>
    <w:rsid w:val="001375C9"/>
    <w:rsid w:val="00142279"/>
    <w:rsid w:val="00142886"/>
    <w:rsid w:val="00154146"/>
    <w:rsid w:val="00160554"/>
    <w:rsid w:val="001651DE"/>
    <w:rsid w:val="0017061C"/>
    <w:rsid w:val="001736AF"/>
    <w:rsid w:val="00191251"/>
    <w:rsid w:val="0019781B"/>
    <w:rsid w:val="001979AD"/>
    <w:rsid w:val="001A0B69"/>
    <w:rsid w:val="001A3327"/>
    <w:rsid w:val="001A40BE"/>
    <w:rsid w:val="001C456A"/>
    <w:rsid w:val="001C4E9B"/>
    <w:rsid w:val="001C558D"/>
    <w:rsid w:val="001D41EF"/>
    <w:rsid w:val="001D4646"/>
    <w:rsid w:val="001D4D78"/>
    <w:rsid w:val="001D653B"/>
    <w:rsid w:val="001F00B8"/>
    <w:rsid w:val="002037E3"/>
    <w:rsid w:val="00205607"/>
    <w:rsid w:val="002252F5"/>
    <w:rsid w:val="00233E15"/>
    <w:rsid w:val="00237759"/>
    <w:rsid w:val="00241DB7"/>
    <w:rsid w:val="00244FFB"/>
    <w:rsid w:val="0025142A"/>
    <w:rsid w:val="00251AF5"/>
    <w:rsid w:val="00254BF3"/>
    <w:rsid w:val="00256CEE"/>
    <w:rsid w:val="00270A3A"/>
    <w:rsid w:val="00285578"/>
    <w:rsid w:val="002948F1"/>
    <w:rsid w:val="002953BB"/>
    <w:rsid w:val="002A08AA"/>
    <w:rsid w:val="002A290D"/>
    <w:rsid w:val="002B3ACC"/>
    <w:rsid w:val="002B40B6"/>
    <w:rsid w:val="002B70B4"/>
    <w:rsid w:val="002C1F44"/>
    <w:rsid w:val="002C2489"/>
    <w:rsid w:val="002C4A91"/>
    <w:rsid w:val="002D60F1"/>
    <w:rsid w:val="002E2A01"/>
    <w:rsid w:val="002E2B13"/>
    <w:rsid w:val="002E499E"/>
    <w:rsid w:val="002F6BB7"/>
    <w:rsid w:val="00310F21"/>
    <w:rsid w:val="00321C68"/>
    <w:rsid w:val="00354A90"/>
    <w:rsid w:val="003571CB"/>
    <w:rsid w:val="00357C26"/>
    <w:rsid w:val="00365336"/>
    <w:rsid w:val="003733A1"/>
    <w:rsid w:val="0038278C"/>
    <w:rsid w:val="00396DDC"/>
    <w:rsid w:val="003C1E46"/>
    <w:rsid w:val="003D0795"/>
    <w:rsid w:val="003D0890"/>
    <w:rsid w:val="003E3C01"/>
    <w:rsid w:val="003E7B36"/>
    <w:rsid w:val="003F0607"/>
    <w:rsid w:val="003F564D"/>
    <w:rsid w:val="00402713"/>
    <w:rsid w:val="00404265"/>
    <w:rsid w:val="004127DF"/>
    <w:rsid w:val="00414CF8"/>
    <w:rsid w:val="00426FC4"/>
    <w:rsid w:val="00461012"/>
    <w:rsid w:val="00461412"/>
    <w:rsid w:val="004701BE"/>
    <w:rsid w:val="0047294E"/>
    <w:rsid w:val="00482C7C"/>
    <w:rsid w:val="0049720A"/>
    <w:rsid w:val="004B1CF3"/>
    <w:rsid w:val="004B4AD5"/>
    <w:rsid w:val="004D7E13"/>
    <w:rsid w:val="004E260F"/>
    <w:rsid w:val="004F6060"/>
    <w:rsid w:val="004F63F5"/>
    <w:rsid w:val="004F7680"/>
    <w:rsid w:val="0050115A"/>
    <w:rsid w:val="00501D84"/>
    <w:rsid w:val="00511B65"/>
    <w:rsid w:val="00513151"/>
    <w:rsid w:val="005154B1"/>
    <w:rsid w:val="005302EC"/>
    <w:rsid w:val="00531E91"/>
    <w:rsid w:val="0053246B"/>
    <w:rsid w:val="00541542"/>
    <w:rsid w:val="00557B73"/>
    <w:rsid w:val="00560801"/>
    <w:rsid w:val="00563369"/>
    <w:rsid w:val="00570B44"/>
    <w:rsid w:val="00571FC9"/>
    <w:rsid w:val="005812CE"/>
    <w:rsid w:val="005832ED"/>
    <w:rsid w:val="005879B6"/>
    <w:rsid w:val="005961CE"/>
    <w:rsid w:val="0059791A"/>
    <w:rsid w:val="00597C02"/>
    <w:rsid w:val="005A1877"/>
    <w:rsid w:val="005C23DC"/>
    <w:rsid w:val="005C7697"/>
    <w:rsid w:val="005D0519"/>
    <w:rsid w:val="005D0B3D"/>
    <w:rsid w:val="005D6521"/>
    <w:rsid w:val="005E38E5"/>
    <w:rsid w:val="005F51D4"/>
    <w:rsid w:val="006136D3"/>
    <w:rsid w:val="0061516C"/>
    <w:rsid w:val="0061761C"/>
    <w:rsid w:val="006220B7"/>
    <w:rsid w:val="0062785E"/>
    <w:rsid w:val="0063082C"/>
    <w:rsid w:val="006369FA"/>
    <w:rsid w:val="006428E5"/>
    <w:rsid w:val="00643D71"/>
    <w:rsid w:val="0064605E"/>
    <w:rsid w:val="0066092B"/>
    <w:rsid w:val="00663C31"/>
    <w:rsid w:val="00664C0E"/>
    <w:rsid w:val="006721DA"/>
    <w:rsid w:val="006754F4"/>
    <w:rsid w:val="00684A3E"/>
    <w:rsid w:val="00686F9D"/>
    <w:rsid w:val="00690ED1"/>
    <w:rsid w:val="00691227"/>
    <w:rsid w:val="00691D12"/>
    <w:rsid w:val="006972D0"/>
    <w:rsid w:val="006A1D44"/>
    <w:rsid w:val="006A22C8"/>
    <w:rsid w:val="006A5B80"/>
    <w:rsid w:val="006B7A6E"/>
    <w:rsid w:val="006D668D"/>
    <w:rsid w:val="006F1962"/>
    <w:rsid w:val="00710014"/>
    <w:rsid w:val="007118B4"/>
    <w:rsid w:val="00714BB7"/>
    <w:rsid w:val="007244D8"/>
    <w:rsid w:val="00724DE0"/>
    <w:rsid w:val="00726794"/>
    <w:rsid w:val="00727B6E"/>
    <w:rsid w:val="00735915"/>
    <w:rsid w:val="00745D44"/>
    <w:rsid w:val="007464BD"/>
    <w:rsid w:val="00746FAB"/>
    <w:rsid w:val="00760A61"/>
    <w:rsid w:val="00760FBF"/>
    <w:rsid w:val="00761561"/>
    <w:rsid w:val="00763B41"/>
    <w:rsid w:val="0077166E"/>
    <w:rsid w:val="00775344"/>
    <w:rsid w:val="00796364"/>
    <w:rsid w:val="007B2779"/>
    <w:rsid w:val="007D3D4F"/>
    <w:rsid w:val="007D5CE9"/>
    <w:rsid w:val="007D68AD"/>
    <w:rsid w:val="007F19C9"/>
    <w:rsid w:val="00810743"/>
    <w:rsid w:val="00817394"/>
    <w:rsid w:val="00824D20"/>
    <w:rsid w:val="00832B89"/>
    <w:rsid w:val="00833960"/>
    <w:rsid w:val="00835B09"/>
    <w:rsid w:val="00845590"/>
    <w:rsid w:val="0085002B"/>
    <w:rsid w:val="008539F2"/>
    <w:rsid w:val="00860E3B"/>
    <w:rsid w:val="00886B87"/>
    <w:rsid w:val="00891848"/>
    <w:rsid w:val="00896DAD"/>
    <w:rsid w:val="008C4BB0"/>
    <w:rsid w:val="008E58A0"/>
    <w:rsid w:val="008F347E"/>
    <w:rsid w:val="008F7EE5"/>
    <w:rsid w:val="009004EA"/>
    <w:rsid w:val="00904F8C"/>
    <w:rsid w:val="00911C42"/>
    <w:rsid w:val="00913E0D"/>
    <w:rsid w:val="00922288"/>
    <w:rsid w:val="00932812"/>
    <w:rsid w:val="00934C0D"/>
    <w:rsid w:val="00944EF1"/>
    <w:rsid w:val="00951032"/>
    <w:rsid w:val="009514E8"/>
    <w:rsid w:val="00953C4D"/>
    <w:rsid w:val="00962285"/>
    <w:rsid w:val="0098645B"/>
    <w:rsid w:val="00986B05"/>
    <w:rsid w:val="009A0012"/>
    <w:rsid w:val="009A1660"/>
    <w:rsid w:val="009A30D6"/>
    <w:rsid w:val="009A7272"/>
    <w:rsid w:val="009B48BD"/>
    <w:rsid w:val="009C2E19"/>
    <w:rsid w:val="009C7BD1"/>
    <w:rsid w:val="009D7EA0"/>
    <w:rsid w:val="009F4D3B"/>
    <w:rsid w:val="009F5ACB"/>
    <w:rsid w:val="009F5BB9"/>
    <w:rsid w:val="00A07640"/>
    <w:rsid w:val="00A11488"/>
    <w:rsid w:val="00A1449B"/>
    <w:rsid w:val="00A31C97"/>
    <w:rsid w:val="00A47FD3"/>
    <w:rsid w:val="00A679FD"/>
    <w:rsid w:val="00A76061"/>
    <w:rsid w:val="00A814FE"/>
    <w:rsid w:val="00AA248D"/>
    <w:rsid w:val="00AB2AA5"/>
    <w:rsid w:val="00AB781E"/>
    <w:rsid w:val="00AC0DD5"/>
    <w:rsid w:val="00AC61E2"/>
    <w:rsid w:val="00AC7843"/>
    <w:rsid w:val="00AE776E"/>
    <w:rsid w:val="00AF5B9E"/>
    <w:rsid w:val="00B03BAC"/>
    <w:rsid w:val="00B06C61"/>
    <w:rsid w:val="00B0798E"/>
    <w:rsid w:val="00B16B15"/>
    <w:rsid w:val="00B2074D"/>
    <w:rsid w:val="00B233D8"/>
    <w:rsid w:val="00B3399F"/>
    <w:rsid w:val="00B35A26"/>
    <w:rsid w:val="00B471CD"/>
    <w:rsid w:val="00B476B0"/>
    <w:rsid w:val="00B606CB"/>
    <w:rsid w:val="00B777C2"/>
    <w:rsid w:val="00B77973"/>
    <w:rsid w:val="00B80286"/>
    <w:rsid w:val="00B824F3"/>
    <w:rsid w:val="00BA032E"/>
    <w:rsid w:val="00BA1EED"/>
    <w:rsid w:val="00BA2B26"/>
    <w:rsid w:val="00BB0D2C"/>
    <w:rsid w:val="00BB73B2"/>
    <w:rsid w:val="00BE2456"/>
    <w:rsid w:val="00BE4965"/>
    <w:rsid w:val="00BF02DA"/>
    <w:rsid w:val="00BF12E8"/>
    <w:rsid w:val="00BF735E"/>
    <w:rsid w:val="00C00D71"/>
    <w:rsid w:val="00C021A3"/>
    <w:rsid w:val="00C07344"/>
    <w:rsid w:val="00C1050B"/>
    <w:rsid w:val="00C16AA6"/>
    <w:rsid w:val="00C23ED4"/>
    <w:rsid w:val="00C2544F"/>
    <w:rsid w:val="00C40C27"/>
    <w:rsid w:val="00C45A15"/>
    <w:rsid w:val="00C45C33"/>
    <w:rsid w:val="00C4733F"/>
    <w:rsid w:val="00C53742"/>
    <w:rsid w:val="00C641BD"/>
    <w:rsid w:val="00C81013"/>
    <w:rsid w:val="00C86EDD"/>
    <w:rsid w:val="00CB24D4"/>
    <w:rsid w:val="00CC6BC4"/>
    <w:rsid w:val="00CD1F35"/>
    <w:rsid w:val="00CD3FB6"/>
    <w:rsid w:val="00CE7A3A"/>
    <w:rsid w:val="00CF2F83"/>
    <w:rsid w:val="00D14FC3"/>
    <w:rsid w:val="00D33C5D"/>
    <w:rsid w:val="00D35609"/>
    <w:rsid w:val="00D52E34"/>
    <w:rsid w:val="00D56C1B"/>
    <w:rsid w:val="00D7553A"/>
    <w:rsid w:val="00D822B4"/>
    <w:rsid w:val="00D8323A"/>
    <w:rsid w:val="00D83326"/>
    <w:rsid w:val="00D84ACC"/>
    <w:rsid w:val="00D92115"/>
    <w:rsid w:val="00D96924"/>
    <w:rsid w:val="00D97FC9"/>
    <w:rsid w:val="00DA3C97"/>
    <w:rsid w:val="00DB4680"/>
    <w:rsid w:val="00DC12EE"/>
    <w:rsid w:val="00DE3B3D"/>
    <w:rsid w:val="00DF06E7"/>
    <w:rsid w:val="00E0053B"/>
    <w:rsid w:val="00E0178A"/>
    <w:rsid w:val="00E06E11"/>
    <w:rsid w:val="00E0778C"/>
    <w:rsid w:val="00E10D3D"/>
    <w:rsid w:val="00E12D7F"/>
    <w:rsid w:val="00E15815"/>
    <w:rsid w:val="00E21286"/>
    <w:rsid w:val="00E32712"/>
    <w:rsid w:val="00E36058"/>
    <w:rsid w:val="00E40F04"/>
    <w:rsid w:val="00E43B3F"/>
    <w:rsid w:val="00E571E3"/>
    <w:rsid w:val="00E63F2D"/>
    <w:rsid w:val="00E735ED"/>
    <w:rsid w:val="00E819FC"/>
    <w:rsid w:val="00E838B2"/>
    <w:rsid w:val="00E86A13"/>
    <w:rsid w:val="00E91505"/>
    <w:rsid w:val="00E94D72"/>
    <w:rsid w:val="00EA2A05"/>
    <w:rsid w:val="00EA7651"/>
    <w:rsid w:val="00EB0BD1"/>
    <w:rsid w:val="00EB5517"/>
    <w:rsid w:val="00EC6160"/>
    <w:rsid w:val="00EC67C3"/>
    <w:rsid w:val="00ED08AA"/>
    <w:rsid w:val="00ED670E"/>
    <w:rsid w:val="00EE1BD4"/>
    <w:rsid w:val="00EF346F"/>
    <w:rsid w:val="00F050C2"/>
    <w:rsid w:val="00F10EB8"/>
    <w:rsid w:val="00F17C7E"/>
    <w:rsid w:val="00F2262A"/>
    <w:rsid w:val="00F2275D"/>
    <w:rsid w:val="00F25ECB"/>
    <w:rsid w:val="00F30C57"/>
    <w:rsid w:val="00F331EC"/>
    <w:rsid w:val="00F33EF4"/>
    <w:rsid w:val="00F44C0D"/>
    <w:rsid w:val="00F450EE"/>
    <w:rsid w:val="00F4679B"/>
    <w:rsid w:val="00F56D84"/>
    <w:rsid w:val="00F63592"/>
    <w:rsid w:val="00F67FC7"/>
    <w:rsid w:val="00F77EE5"/>
    <w:rsid w:val="00F80155"/>
    <w:rsid w:val="00F82C7C"/>
    <w:rsid w:val="00F86B71"/>
    <w:rsid w:val="00F958AE"/>
    <w:rsid w:val="00F9719F"/>
    <w:rsid w:val="00FC6977"/>
    <w:rsid w:val="00FC6A45"/>
    <w:rsid w:val="00FD33CE"/>
    <w:rsid w:val="00FE1225"/>
    <w:rsid w:val="00FE1360"/>
    <w:rsid w:val="00FE75A2"/>
    <w:rsid w:val="00FF5E1F"/>
    <w:rsid w:val="00FF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B4721"/>
  <w15:chartTrackingRefBased/>
  <w15:docId w15:val="{BD482F75-671C-5B4B-89A9-114A3E4B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12"/>
    <w:pPr>
      <w:spacing w:after="60" w:line="240" w:lineRule="auto"/>
    </w:pPr>
    <w:rPr>
      <w:sz w:val="22"/>
    </w:rPr>
  </w:style>
  <w:style w:type="paragraph" w:styleId="Heading1">
    <w:name w:val="heading 1"/>
    <w:basedOn w:val="Normal"/>
    <w:next w:val="Normal"/>
    <w:link w:val="Heading1Char"/>
    <w:uiPriority w:val="9"/>
    <w:qFormat/>
    <w:rsid w:val="00142279"/>
    <w:pPr>
      <w:keepNext/>
      <w:keepLines/>
      <w:pBdr>
        <w:bottom w:val="single" w:sz="4" w:space="1" w:color="1F4E79" w:themeColor="accent1" w:themeShade="80"/>
      </w:pBdr>
      <w:spacing w:before="360" w:after="120"/>
      <w:outlineLvl w:val="0"/>
    </w:pPr>
    <w:rPr>
      <w:rFonts w:ascii="Rockwell" w:eastAsiaTheme="majorEastAsia" w:hAnsi="Rockwell" w:cstheme="majorBidi"/>
      <w:color w:val="1F4E79" w:themeColor="accent1" w:themeShade="80"/>
      <w:sz w:val="40"/>
      <w:szCs w:val="40"/>
    </w:rPr>
  </w:style>
  <w:style w:type="paragraph" w:styleId="Heading2">
    <w:name w:val="heading 2"/>
    <w:basedOn w:val="Normal"/>
    <w:next w:val="Normal"/>
    <w:link w:val="Heading2Char"/>
    <w:uiPriority w:val="9"/>
    <w:unhideWhenUsed/>
    <w:qFormat/>
    <w:rsid w:val="005C7697"/>
    <w:pPr>
      <w:keepNext/>
      <w:keepLines/>
      <w:spacing w:before="360" w:after="120"/>
      <w:outlineLvl w:val="1"/>
    </w:pPr>
    <w:rPr>
      <w:rFonts w:ascii="Rockwell" w:eastAsiaTheme="majorEastAsia" w:hAnsi="Rockwell" w:cstheme="majorBidi"/>
      <w:b/>
      <w:color w:val="595959" w:themeColor="text1" w:themeTint="A6"/>
      <w:sz w:val="28"/>
      <w:szCs w:val="36"/>
    </w:rPr>
  </w:style>
  <w:style w:type="paragraph" w:styleId="Heading3">
    <w:name w:val="heading 3"/>
    <w:basedOn w:val="Normal"/>
    <w:next w:val="Normal"/>
    <w:link w:val="Heading3Char"/>
    <w:uiPriority w:val="9"/>
    <w:unhideWhenUsed/>
    <w:qFormat/>
    <w:rsid w:val="005A1877"/>
    <w:pPr>
      <w:keepNext/>
      <w:keepLines/>
      <w:spacing w:before="120" w:after="120"/>
      <w:outlineLvl w:val="2"/>
    </w:pPr>
    <w:rPr>
      <w:rFonts w:ascii="Rockwell" w:eastAsiaTheme="majorEastAsia" w:hAnsi="Rockwell" w:cstheme="majorBidi"/>
      <w:color w:val="1F4E79" w:themeColor="accent1" w:themeShade="80"/>
      <w:sz w:val="24"/>
      <w:szCs w:val="32"/>
    </w:rPr>
  </w:style>
  <w:style w:type="paragraph" w:styleId="Heading4">
    <w:name w:val="heading 4"/>
    <w:basedOn w:val="Normal"/>
    <w:next w:val="Normal"/>
    <w:link w:val="Heading4Char"/>
    <w:uiPriority w:val="9"/>
    <w:unhideWhenUsed/>
    <w:qFormat/>
    <w:rsid w:val="00DC12EE"/>
    <w:pPr>
      <w:keepNext/>
      <w:keepLines/>
      <w:shd w:val="clear" w:color="auto" w:fill="DEEAF6" w:themeFill="accent1" w:themeFillTint="33"/>
      <w:spacing w:before="80" w:after="0"/>
      <w:outlineLvl w:val="3"/>
      <w15:collapsed/>
    </w:pPr>
    <w:rPr>
      <w:rFonts w:asciiTheme="majorHAnsi" w:eastAsiaTheme="majorEastAsia" w:hAnsiTheme="majorHAnsi" w:cstheme="majorBidi"/>
      <w:b/>
      <w:i/>
      <w:iCs/>
      <w:color w:val="595959" w:themeColor="text1" w:themeTint="A6"/>
      <w:sz w:val="28"/>
      <w:szCs w:val="28"/>
    </w:rPr>
  </w:style>
  <w:style w:type="paragraph" w:styleId="Heading5">
    <w:name w:val="heading 5"/>
    <w:basedOn w:val="Normal"/>
    <w:next w:val="Normal"/>
    <w:link w:val="Heading5Char"/>
    <w:uiPriority w:val="9"/>
    <w:unhideWhenUsed/>
    <w:qFormat/>
    <w:rsid w:val="00E32712"/>
    <w:pPr>
      <w:keepNext/>
      <w:keepLines/>
      <w:shd w:val="clear" w:color="auto" w:fill="FFDFA1" w:themeFill="background1" w:themeFillShade="E6"/>
      <w:spacing w:before="80" w:after="0"/>
      <w:outlineLvl w:val="4"/>
    </w:pPr>
    <w:rPr>
      <w:rFonts w:asciiTheme="majorHAnsi" w:eastAsiaTheme="majorEastAsia" w:hAnsiTheme="majorHAnsi" w:cstheme="majorBidi"/>
      <w:color w:val="000000" w:themeColor="text1"/>
      <w:sz w:val="24"/>
      <w:szCs w:val="24"/>
    </w:rPr>
  </w:style>
  <w:style w:type="paragraph" w:styleId="Heading6">
    <w:name w:val="heading 6"/>
    <w:basedOn w:val="Normal"/>
    <w:next w:val="Normal"/>
    <w:link w:val="Heading6Char"/>
    <w:uiPriority w:val="9"/>
    <w:semiHidden/>
    <w:unhideWhenUsed/>
    <w:qFormat/>
    <w:rsid w:val="009A1660"/>
    <w:pPr>
      <w:keepNext/>
      <w:keepLines/>
      <w:spacing w:before="80" w:after="0"/>
      <w:outlineLvl w:val="5"/>
    </w:pPr>
    <w:rPr>
      <w:rFonts w:asciiTheme="majorHAnsi" w:eastAsiaTheme="majorEastAsia" w:hAnsiTheme="majorHAnsi" w:cstheme="majorBidi"/>
      <w:i/>
      <w:iCs/>
      <w:color w:val="411E05" w:themeColor="accent2" w:themeShade="80"/>
      <w:sz w:val="24"/>
      <w:szCs w:val="24"/>
    </w:rPr>
  </w:style>
  <w:style w:type="paragraph" w:styleId="Heading7">
    <w:name w:val="heading 7"/>
    <w:basedOn w:val="Normal"/>
    <w:next w:val="Normal"/>
    <w:link w:val="Heading7Char"/>
    <w:uiPriority w:val="9"/>
    <w:semiHidden/>
    <w:unhideWhenUsed/>
    <w:qFormat/>
    <w:rsid w:val="009A1660"/>
    <w:pPr>
      <w:keepNext/>
      <w:keepLines/>
      <w:spacing w:before="80" w:after="0"/>
      <w:outlineLvl w:val="6"/>
    </w:pPr>
    <w:rPr>
      <w:rFonts w:asciiTheme="majorHAnsi" w:eastAsiaTheme="majorEastAsia" w:hAnsiTheme="majorHAnsi" w:cstheme="majorBidi"/>
      <w:b/>
      <w:bCs/>
      <w:color w:val="411E05" w:themeColor="accent2" w:themeShade="80"/>
      <w:szCs w:val="22"/>
    </w:rPr>
  </w:style>
  <w:style w:type="paragraph" w:styleId="Heading8">
    <w:name w:val="heading 8"/>
    <w:basedOn w:val="Normal"/>
    <w:next w:val="Normal"/>
    <w:link w:val="Heading8Char"/>
    <w:uiPriority w:val="9"/>
    <w:semiHidden/>
    <w:unhideWhenUsed/>
    <w:qFormat/>
    <w:rsid w:val="009A1660"/>
    <w:pPr>
      <w:keepNext/>
      <w:keepLines/>
      <w:spacing w:before="80" w:after="0"/>
      <w:outlineLvl w:val="7"/>
    </w:pPr>
    <w:rPr>
      <w:rFonts w:asciiTheme="majorHAnsi" w:eastAsiaTheme="majorEastAsia" w:hAnsiTheme="majorHAnsi" w:cstheme="majorBidi"/>
      <w:color w:val="411E05" w:themeColor="accent2" w:themeShade="80"/>
      <w:szCs w:val="22"/>
    </w:rPr>
  </w:style>
  <w:style w:type="paragraph" w:styleId="Heading9">
    <w:name w:val="heading 9"/>
    <w:basedOn w:val="Normal"/>
    <w:next w:val="Normal"/>
    <w:link w:val="Heading9Char"/>
    <w:uiPriority w:val="9"/>
    <w:semiHidden/>
    <w:unhideWhenUsed/>
    <w:qFormat/>
    <w:rsid w:val="009A1660"/>
    <w:pPr>
      <w:keepNext/>
      <w:keepLines/>
      <w:spacing w:before="80" w:after="0"/>
      <w:outlineLvl w:val="8"/>
    </w:pPr>
    <w:rPr>
      <w:rFonts w:asciiTheme="majorHAnsi" w:eastAsiaTheme="majorEastAsia" w:hAnsiTheme="majorHAnsi" w:cstheme="majorBidi"/>
      <w:i/>
      <w:iCs/>
      <w:color w:val="411E05" w:themeColor="accent2" w:themeShade="8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279"/>
    <w:rPr>
      <w:rFonts w:ascii="Rockwell" w:eastAsiaTheme="majorEastAsia" w:hAnsi="Rockwell" w:cstheme="majorBidi"/>
      <w:color w:val="1F4E79" w:themeColor="accent1" w:themeShade="80"/>
      <w:sz w:val="40"/>
      <w:szCs w:val="40"/>
    </w:rPr>
  </w:style>
  <w:style w:type="character" w:customStyle="1" w:styleId="Heading2Char">
    <w:name w:val="Heading 2 Char"/>
    <w:basedOn w:val="DefaultParagraphFont"/>
    <w:link w:val="Heading2"/>
    <w:uiPriority w:val="9"/>
    <w:rsid w:val="005C7697"/>
    <w:rPr>
      <w:rFonts w:ascii="Rockwell" w:eastAsiaTheme="majorEastAsia" w:hAnsi="Rockwell" w:cstheme="majorBidi"/>
      <w:b/>
      <w:color w:val="595959" w:themeColor="text1" w:themeTint="A6"/>
      <w:sz w:val="28"/>
      <w:szCs w:val="36"/>
    </w:rPr>
  </w:style>
  <w:style w:type="character" w:customStyle="1" w:styleId="Heading3Char">
    <w:name w:val="Heading 3 Char"/>
    <w:basedOn w:val="DefaultParagraphFont"/>
    <w:link w:val="Heading3"/>
    <w:uiPriority w:val="9"/>
    <w:rsid w:val="005A1877"/>
    <w:rPr>
      <w:rFonts w:ascii="Rockwell" w:eastAsiaTheme="majorEastAsia" w:hAnsi="Rockwell" w:cstheme="majorBidi"/>
      <w:color w:val="1F4E79" w:themeColor="accent1" w:themeShade="80"/>
      <w:sz w:val="24"/>
      <w:szCs w:val="32"/>
    </w:rPr>
  </w:style>
  <w:style w:type="character" w:customStyle="1" w:styleId="Heading4Char">
    <w:name w:val="Heading 4 Char"/>
    <w:basedOn w:val="DefaultParagraphFont"/>
    <w:link w:val="Heading4"/>
    <w:uiPriority w:val="9"/>
    <w:rsid w:val="00DC12EE"/>
    <w:rPr>
      <w:rFonts w:asciiTheme="majorHAnsi" w:eastAsiaTheme="majorEastAsia" w:hAnsiTheme="majorHAnsi" w:cstheme="majorBidi"/>
      <w:b/>
      <w:i/>
      <w:iCs/>
      <w:color w:val="595959" w:themeColor="text1" w:themeTint="A6"/>
      <w:sz w:val="28"/>
      <w:szCs w:val="28"/>
      <w:shd w:val="clear" w:color="auto" w:fill="DEEAF6" w:themeFill="accent1" w:themeFillTint="33"/>
    </w:rPr>
  </w:style>
  <w:style w:type="character" w:customStyle="1" w:styleId="Heading5Char">
    <w:name w:val="Heading 5 Char"/>
    <w:basedOn w:val="DefaultParagraphFont"/>
    <w:link w:val="Heading5"/>
    <w:uiPriority w:val="9"/>
    <w:rsid w:val="00E32712"/>
    <w:rPr>
      <w:rFonts w:asciiTheme="majorHAnsi" w:eastAsiaTheme="majorEastAsia" w:hAnsiTheme="majorHAnsi" w:cstheme="majorBidi"/>
      <w:color w:val="000000" w:themeColor="text1"/>
      <w:sz w:val="24"/>
      <w:szCs w:val="24"/>
      <w:shd w:val="clear" w:color="auto" w:fill="FFDFA1" w:themeFill="background1" w:themeFillShade="E6"/>
    </w:rPr>
  </w:style>
  <w:style w:type="character" w:customStyle="1" w:styleId="Heading6Char">
    <w:name w:val="Heading 6 Char"/>
    <w:basedOn w:val="DefaultParagraphFont"/>
    <w:link w:val="Heading6"/>
    <w:uiPriority w:val="9"/>
    <w:semiHidden/>
    <w:rsid w:val="009A1660"/>
    <w:rPr>
      <w:rFonts w:asciiTheme="majorHAnsi" w:eastAsiaTheme="majorEastAsia" w:hAnsiTheme="majorHAnsi" w:cstheme="majorBidi"/>
      <w:i/>
      <w:iCs/>
      <w:color w:val="411E05" w:themeColor="accent2" w:themeShade="80"/>
      <w:sz w:val="24"/>
      <w:szCs w:val="24"/>
    </w:rPr>
  </w:style>
  <w:style w:type="character" w:customStyle="1" w:styleId="Heading7Char">
    <w:name w:val="Heading 7 Char"/>
    <w:basedOn w:val="DefaultParagraphFont"/>
    <w:link w:val="Heading7"/>
    <w:uiPriority w:val="9"/>
    <w:semiHidden/>
    <w:rsid w:val="009A1660"/>
    <w:rPr>
      <w:rFonts w:asciiTheme="majorHAnsi" w:eastAsiaTheme="majorEastAsia" w:hAnsiTheme="majorHAnsi" w:cstheme="majorBidi"/>
      <w:b/>
      <w:bCs/>
      <w:color w:val="411E05" w:themeColor="accent2" w:themeShade="80"/>
      <w:sz w:val="22"/>
      <w:szCs w:val="22"/>
    </w:rPr>
  </w:style>
  <w:style w:type="character" w:customStyle="1" w:styleId="Heading8Char">
    <w:name w:val="Heading 8 Char"/>
    <w:basedOn w:val="DefaultParagraphFont"/>
    <w:link w:val="Heading8"/>
    <w:uiPriority w:val="9"/>
    <w:semiHidden/>
    <w:rsid w:val="009A1660"/>
    <w:rPr>
      <w:rFonts w:asciiTheme="majorHAnsi" w:eastAsiaTheme="majorEastAsia" w:hAnsiTheme="majorHAnsi" w:cstheme="majorBidi"/>
      <w:color w:val="411E05" w:themeColor="accent2" w:themeShade="80"/>
      <w:sz w:val="22"/>
      <w:szCs w:val="22"/>
    </w:rPr>
  </w:style>
  <w:style w:type="character" w:customStyle="1" w:styleId="Heading9Char">
    <w:name w:val="Heading 9 Char"/>
    <w:basedOn w:val="DefaultParagraphFont"/>
    <w:link w:val="Heading9"/>
    <w:uiPriority w:val="9"/>
    <w:semiHidden/>
    <w:rsid w:val="009A1660"/>
    <w:rPr>
      <w:rFonts w:asciiTheme="majorHAnsi" w:eastAsiaTheme="majorEastAsia" w:hAnsiTheme="majorHAnsi" w:cstheme="majorBidi"/>
      <w:i/>
      <w:iCs/>
      <w:color w:val="411E05" w:themeColor="accent2" w:themeShade="80"/>
      <w:sz w:val="22"/>
      <w:szCs w:val="22"/>
    </w:rPr>
  </w:style>
  <w:style w:type="paragraph" w:styleId="Caption">
    <w:name w:val="caption"/>
    <w:basedOn w:val="Normal"/>
    <w:next w:val="Normal"/>
    <w:uiPriority w:val="35"/>
    <w:semiHidden/>
    <w:unhideWhenUsed/>
    <w:qFormat/>
    <w:rsid w:val="009A1660"/>
    <w:rPr>
      <w:b/>
      <w:bCs/>
      <w:color w:val="404040" w:themeColor="text1" w:themeTint="BF"/>
      <w:sz w:val="16"/>
      <w:szCs w:val="16"/>
    </w:rPr>
  </w:style>
  <w:style w:type="paragraph" w:styleId="Title">
    <w:name w:val="Title"/>
    <w:basedOn w:val="Normal"/>
    <w:next w:val="Normal"/>
    <w:link w:val="TitleChar"/>
    <w:uiPriority w:val="10"/>
    <w:qFormat/>
    <w:rsid w:val="00142279"/>
    <w:pPr>
      <w:spacing w:after="0"/>
      <w:contextualSpacing/>
    </w:pPr>
    <w:rPr>
      <w:rFonts w:ascii="Rockwell" w:eastAsiaTheme="majorEastAsia" w:hAnsi="Rockwell" w:cstheme="majorBidi"/>
      <w:color w:val="262626" w:themeColor="text1" w:themeTint="D9"/>
      <w:sz w:val="52"/>
      <w:szCs w:val="96"/>
    </w:rPr>
  </w:style>
  <w:style w:type="character" w:customStyle="1" w:styleId="TitleChar">
    <w:name w:val="Title Char"/>
    <w:basedOn w:val="DefaultParagraphFont"/>
    <w:link w:val="Title"/>
    <w:uiPriority w:val="10"/>
    <w:rsid w:val="00142279"/>
    <w:rPr>
      <w:rFonts w:ascii="Rockwell" w:eastAsiaTheme="majorEastAsia" w:hAnsi="Rockwell" w:cstheme="majorBidi"/>
      <w:color w:val="262626" w:themeColor="text1" w:themeTint="D9"/>
      <w:sz w:val="52"/>
      <w:szCs w:val="96"/>
    </w:rPr>
  </w:style>
  <w:style w:type="paragraph" w:styleId="Subtitle">
    <w:name w:val="Subtitle"/>
    <w:basedOn w:val="Normal"/>
    <w:next w:val="Normal"/>
    <w:link w:val="SubtitleChar"/>
    <w:uiPriority w:val="11"/>
    <w:qFormat/>
    <w:rsid w:val="0050115A"/>
    <w:pPr>
      <w:spacing w:before="120" w:after="120"/>
    </w:pPr>
    <w:rPr>
      <w:b/>
      <w:bCs/>
      <w:color w:val="323E4F" w:themeColor="text2" w:themeShade="BF"/>
      <w:sz w:val="24"/>
      <w:szCs w:val="28"/>
    </w:rPr>
  </w:style>
  <w:style w:type="character" w:customStyle="1" w:styleId="SubtitleChar">
    <w:name w:val="Subtitle Char"/>
    <w:basedOn w:val="DefaultParagraphFont"/>
    <w:link w:val="Subtitle"/>
    <w:uiPriority w:val="11"/>
    <w:rsid w:val="0050115A"/>
    <w:rPr>
      <w:b/>
      <w:bCs/>
      <w:color w:val="323E4F" w:themeColor="text2" w:themeShade="BF"/>
      <w:sz w:val="24"/>
      <w:szCs w:val="28"/>
    </w:rPr>
  </w:style>
  <w:style w:type="character" w:styleId="Strong">
    <w:name w:val="Strong"/>
    <w:basedOn w:val="DefaultParagraphFont"/>
    <w:uiPriority w:val="22"/>
    <w:qFormat/>
    <w:rsid w:val="009A1660"/>
    <w:rPr>
      <w:b/>
      <w:bCs/>
    </w:rPr>
  </w:style>
  <w:style w:type="character" w:styleId="Emphasis">
    <w:name w:val="Emphasis"/>
    <w:basedOn w:val="DefaultParagraphFont"/>
    <w:uiPriority w:val="20"/>
    <w:qFormat/>
    <w:rsid w:val="009A1660"/>
    <w:rPr>
      <w:i/>
      <w:iCs/>
      <w:color w:val="000000" w:themeColor="text1"/>
    </w:rPr>
  </w:style>
  <w:style w:type="paragraph" w:styleId="NoSpacing">
    <w:name w:val="No Spacing"/>
    <w:uiPriority w:val="1"/>
    <w:qFormat/>
    <w:rsid w:val="009A1660"/>
    <w:pPr>
      <w:spacing w:after="0" w:line="240" w:lineRule="auto"/>
    </w:pPr>
  </w:style>
  <w:style w:type="paragraph" w:styleId="Quote">
    <w:name w:val="Quote"/>
    <w:basedOn w:val="Normal"/>
    <w:next w:val="Normal"/>
    <w:link w:val="QuoteChar"/>
    <w:uiPriority w:val="29"/>
    <w:qFormat/>
    <w:rsid w:val="009A166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A166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A1660"/>
    <w:pPr>
      <w:pBdr>
        <w:top w:val="single" w:sz="24" w:space="4" w:color="833C0B"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A166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A1660"/>
    <w:rPr>
      <w:i/>
      <w:iCs/>
      <w:color w:val="595959" w:themeColor="text1" w:themeTint="A6"/>
    </w:rPr>
  </w:style>
  <w:style w:type="character" w:styleId="IntenseEmphasis">
    <w:name w:val="Intense Emphasis"/>
    <w:basedOn w:val="DefaultParagraphFont"/>
    <w:uiPriority w:val="21"/>
    <w:qFormat/>
    <w:rsid w:val="009A1660"/>
    <w:rPr>
      <w:b/>
      <w:bCs/>
      <w:i/>
      <w:iCs/>
      <w:caps w:val="0"/>
      <w:smallCaps w:val="0"/>
      <w:strike w:val="0"/>
      <w:dstrike w:val="0"/>
      <w:color w:val="833C0B" w:themeColor="accent2"/>
    </w:rPr>
  </w:style>
  <w:style w:type="character" w:styleId="SubtleReference">
    <w:name w:val="Subtle Reference"/>
    <w:basedOn w:val="DefaultParagraphFont"/>
    <w:uiPriority w:val="31"/>
    <w:qFormat/>
    <w:rsid w:val="009A166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A1660"/>
    <w:rPr>
      <w:b/>
      <w:bCs/>
      <w:caps w:val="0"/>
      <w:smallCaps/>
      <w:color w:val="auto"/>
      <w:spacing w:val="0"/>
      <w:u w:val="single"/>
    </w:rPr>
  </w:style>
  <w:style w:type="character" w:styleId="BookTitle">
    <w:name w:val="Book Title"/>
    <w:basedOn w:val="DefaultParagraphFont"/>
    <w:uiPriority w:val="33"/>
    <w:qFormat/>
    <w:rsid w:val="009A1660"/>
    <w:rPr>
      <w:b/>
      <w:bCs/>
      <w:caps w:val="0"/>
      <w:smallCaps/>
      <w:spacing w:val="0"/>
    </w:rPr>
  </w:style>
  <w:style w:type="paragraph" w:styleId="TOCHeading">
    <w:name w:val="TOC Heading"/>
    <w:basedOn w:val="Heading1"/>
    <w:next w:val="Normal"/>
    <w:uiPriority w:val="39"/>
    <w:semiHidden/>
    <w:unhideWhenUsed/>
    <w:qFormat/>
    <w:rsid w:val="009A1660"/>
    <w:pPr>
      <w:outlineLvl w:val="9"/>
    </w:pPr>
  </w:style>
  <w:style w:type="character" w:styleId="PlaceholderText">
    <w:name w:val="Placeholder Text"/>
    <w:basedOn w:val="DefaultParagraphFont"/>
    <w:uiPriority w:val="99"/>
    <w:semiHidden/>
    <w:rsid w:val="009A1660"/>
    <w:rPr>
      <w:color w:val="808080"/>
    </w:rPr>
  </w:style>
  <w:style w:type="character" w:styleId="Hyperlink">
    <w:name w:val="Hyperlink"/>
    <w:basedOn w:val="DefaultParagraphFont"/>
    <w:uiPriority w:val="99"/>
    <w:unhideWhenUsed/>
    <w:rsid w:val="009A1660"/>
    <w:rPr>
      <w:color w:val="0563C1" w:themeColor="hyperlink"/>
      <w:u w:val="single"/>
    </w:rPr>
  </w:style>
  <w:style w:type="character" w:styleId="FollowedHyperlink">
    <w:name w:val="FollowedHyperlink"/>
    <w:basedOn w:val="DefaultParagraphFont"/>
    <w:uiPriority w:val="99"/>
    <w:semiHidden/>
    <w:unhideWhenUsed/>
    <w:rsid w:val="009A1660"/>
    <w:rPr>
      <w:color w:val="954F72" w:themeColor="followedHyperlink"/>
      <w:u w:val="single"/>
    </w:rPr>
  </w:style>
  <w:style w:type="character" w:customStyle="1" w:styleId="UnresolvedMention1">
    <w:name w:val="Unresolved Mention1"/>
    <w:basedOn w:val="DefaultParagraphFont"/>
    <w:uiPriority w:val="99"/>
    <w:semiHidden/>
    <w:unhideWhenUsed/>
    <w:rsid w:val="009A1660"/>
    <w:rPr>
      <w:color w:val="605E5C"/>
      <w:shd w:val="clear" w:color="auto" w:fill="E1DFDD"/>
    </w:rPr>
  </w:style>
  <w:style w:type="paragraph" w:styleId="ListParagraph">
    <w:name w:val="List Paragraph"/>
    <w:basedOn w:val="Normal"/>
    <w:uiPriority w:val="34"/>
    <w:qFormat/>
    <w:rsid w:val="005D0519"/>
    <w:pPr>
      <w:ind w:left="720"/>
      <w:contextualSpacing/>
    </w:pPr>
  </w:style>
  <w:style w:type="character" w:styleId="CommentReference">
    <w:name w:val="annotation reference"/>
    <w:basedOn w:val="DefaultParagraphFont"/>
    <w:uiPriority w:val="99"/>
    <w:semiHidden/>
    <w:unhideWhenUsed/>
    <w:rsid w:val="00CE7A3A"/>
    <w:rPr>
      <w:sz w:val="16"/>
      <w:szCs w:val="16"/>
    </w:rPr>
  </w:style>
  <w:style w:type="paragraph" w:styleId="CommentText">
    <w:name w:val="annotation text"/>
    <w:basedOn w:val="Normal"/>
    <w:link w:val="CommentTextChar"/>
    <w:uiPriority w:val="99"/>
    <w:unhideWhenUsed/>
    <w:rsid w:val="00CE7A3A"/>
    <w:rPr>
      <w:sz w:val="20"/>
      <w:szCs w:val="20"/>
    </w:rPr>
  </w:style>
  <w:style w:type="character" w:customStyle="1" w:styleId="CommentTextChar">
    <w:name w:val="Comment Text Char"/>
    <w:basedOn w:val="DefaultParagraphFont"/>
    <w:link w:val="CommentText"/>
    <w:uiPriority w:val="99"/>
    <w:rsid w:val="00CE7A3A"/>
    <w:rPr>
      <w:sz w:val="20"/>
      <w:szCs w:val="20"/>
    </w:rPr>
  </w:style>
  <w:style w:type="paragraph" w:styleId="CommentSubject">
    <w:name w:val="annotation subject"/>
    <w:basedOn w:val="CommentText"/>
    <w:next w:val="CommentText"/>
    <w:link w:val="CommentSubjectChar"/>
    <w:uiPriority w:val="99"/>
    <w:semiHidden/>
    <w:unhideWhenUsed/>
    <w:rsid w:val="00CE7A3A"/>
    <w:rPr>
      <w:b/>
      <w:bCs/>
    </w:rPr>
  </w:style>
  <w:style w:type="character" w:customStyle="1" w:styleId="CommentSubjectChar">
    <w:name w:val="Comment Subject Char"/>
    <w:basedOn w:val="CommentTextChar"/>
    <w:link w:val="CommentSubject"/>
    <w:uiPriority w:val="99"/>
    <w:semiHidden/>
    <w:rsid w:val="00CE7A3A"/>
    <w:rPr>
      <w:b/>
      <w:bCs/>
      <w:sz w:val="20"/>
      <w:szCs w:val="20"/>
    </w:rPr>
  </w:style>
  <w:style w:type="paragraph" w:styleId="BalloonText">
    <w:name w:val="Balloon Text"/>
    <w:basedOn w:val="Normal"/>
    <w:link w:val="BalloonTextChar"/>
    <w:uiPriority w:val="99"/>
    <w:semiHidden/>
    <w:unhideWhenUsed/>
    <w:rsid w:val="00CE7A3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A3A"/>
    <w:rPr>
      <w:rFonts w:ascii="Segoe UI" w:hAnsi="Segoe UI" w:cs="Segoe UI"/>
      <w:sz w:val="18"/>
      <w:szCs w:val="18"/>
    </w:rPr>
  </w:style>
  <w:style w:type="paragraph" w:styleId="Header">
    <w:name w:val="header"/>
    <w:basedOn w:val="Normal"/>
    <w:link w:val="HeaderChar"/>
    <w:uiPriority w:val="99"/>
    <w:unhideWhenUsed/>
    <w:rsid w:val="003733A1"/>
    <w:pPr>
      <w:tabs>
        <w:tab w:val="center" w:pos="4680"/>
        <w:tab w:val="right" w:pos="9360"/>
      </w:tabs>
      <w:spacing w:after="0"/>
    </w:pPr>
  </w:style>
  <w:style w:type="character" w:customStyle="1" w:styleId="HeaderChar">
    <w:name w:val="Header Char"/>
    <w:basedOn w:val="DefaultParagraphFont"/>
    <w:link w:val="Header"/>
    <w:uiPriority w:val="99"/>
    <w:rsid w:val="003733A1"/>
    <w:rPr>
      <w:sz w:val="22"/>
    </w:rPr>
  </w:style>
  <w:style w:type="paragraph" w:styleId="Footer">
    <w:name w:val="footer"/>
    <w:basedOn w:val="Normal"/>
    <w:link w:val="FooterChar"/>
    <w:uiPriority w:val="99"/>
    <w:unhideWhenUsed/>
    <w:rsid w:val="003733A1"/>
    <w:pPr>
      <w:tabs>
        <w:tab w:val="center" w:pos="4680"/>
        <w:tab w:val="right" w:pos="9360"/>
      </w:tabs>
      <w:spacing w:after="0"/>
    </w:pPr>
  </w:style>
  <w:style w:type="character" w:customStyle="1" w:styleId="FooterChar">
    <w:name w:val="Footer Char"/>
    <w:basedOn w:val="DefaultParagraphFont"/>
    <w:link w:val="Footer"/>
    <w:uiPriority w:val="99"/>
    <w:rsid w:val="003733A1"/>
    <w:rPr>
      <w:sz w:val="22"/>
    </w:rPr>
  </w:style>
  <w:style w:type="table" w:styleId="TableGrid">
    <w:name w:val="Table Grid"/>
    <w:basedOn w:val="TableNormal"/>
    <w:uiPriority w:val="39"/>
    <w:rsid w:val="00470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4680"/>
    <w:pPr>
      <w:autoSpaceDE w:val="0"/>
      <w:autoSpaceDN w:val="0"/>
      <w:adjustRightInd w:val="0"/>
      <w:spacing w:after="0" w:line="240" w:lineRule="auto"/>
    </w:pPr>
    <w:rPr>
      <w:rFonts w:ascii="Calibri" w:hAnsi="Calibri" w:cs="Calibri"/>
      <w:color w:val="000000"/>
      <w:sz w:val="24"/>
      <w:szCs w:val="24"/>
    </w:rPr>
  </w:style>
  <w:style w:type="paragraph" w:customStyle="1" w:styleId="Tabletext">
    <w:name w:val="Table text"/>
    <w:basedOn w:val="Normal"/>
    <w:link w:val="TabletextChar"/>
    <w:qFormat/>
    <w:rsid w:val="0038278C"/>
    <w:rPr>
      <w:sz w:val="20"/>
    </w:rPr>
  </w:style>
  <w:style w:type="character" w:customStyle="1" w:styleId="TabletextChar">
    <w:name w:val="Table text Char"/>
    <w:basedOn w:val="DefaultParagraphFont"/>
    <w:link w:val="Tabletext"/>
    <w:rsid w:val="0038278C"/>
    <w:rPr>
      <w:sz w:val="20"/>
    </w:rPr>
  </w:style>
  <w:style w:type="character" w:customStyle="1" w:styleId="screenreader-only">
    <w:name w:val="screenreader-only"/>
    <w:basedOn w:val="DefaultParagraphFont"/>
    <w:rsid w:val="00001B32"/>
  </w:style>
  <w:style w:type="character" w:customStyle="1" w:styleId="UnresolvedMention2">
    <w:name w:val="Unresolved Mention2"/>
    <w:basedOn w:val="DefaultParagraphFont"/>
    <w:uiPriority w:val="99"/>
    <w:semiHidden/>
    <w:unhideWhenUsed/>
    <w:rsid w:val="00557B73"/>
    <w:rPr>
      <w:color w:val="605E5C"/>
      <w:shd w:val="clear" w:color="auto" w:fill="E1DFDD"/>
    </w:rPr>
  </w:style>
  <w:style w:type="character" w:customStyle="1" w:styleId="UnresolvedMention3">
    <w:name w:val="Unresolved Mention3"/>
    <w:basedOn w:val="DefaultParagraphFont"/>
    <w:uiPriority w:val="99"/>
    <w:semiHidden/>
    <w:unhideWhenUsed/>
    <w:rsid w:val="007D3D4F"/>
    <w:rPr>
      <w:color w:val="605E5C"/>
      <w:shd w:val="clear" w:color="auto" w:fill="E1DFDD"/>
    </w:rPr>
  </w:style>
  <w:style w:type="paragraph" w:customStyle="1" w:styleId="TableSubheading">
    <w:name w:val="Table Subheading"/>
    <w:basedOn w:val="Normal"/>
    <w:link w:val="TableSubheadingChar"/>
    <w:qFormat/>
    <w:rsid w:val="00EB5517"/>
    <w:pPr>
      <w:jc w:val="center"/>
    </w:pPr>
    <w:rPr>
      <w:b/>
      <w:sz w:val="20"/>
      <w:szCs w:val="22"/>
    </w:rPr>
  </w:style>
  <w:style w:type="character" w:customStyle="1" w:styleId="TableSubheadingChar">
    <w:name w:val="Table Subheading Char"/>
    <w:basedOn w:val="DefaultParagraphFont"/>
    <w:link w:val="TableSubheading"/>
    <w:rsid w:val="00EB5517"/>
    <w:rPr>
      <w:b/>
      <w:sz w:val="20"/>
      <w:szCs w:val="22"/>
    </w:rPr>
  </w:style>
  <w:style w:type="character" w:customStyle="1" w:styleId="UnresolvedMention4">
    <w:name w:val="Unresolved Mention4"/>
    <w:basedOn w:val="DefaultParagraphFont"/>
    <w:uiPriority w:val="99"/>
    <w:semiHidden/>
    <w:unhideWhenUsed/>
    <w:rsid w:val="0047294E"/>
    <w:rPr>
      <w:color w:val="605E5C"/>
      <w:shd w:val="clear" w:color="auto" w:fill="E1DFDD"/>
    </w:rPr>
  </w:style>
  <w:style w:type="paragraph" w:customStyle="1" w:styleId="Instructiontext">
    <w:name w:val="Instruction text"/>
    <w:basedOn w:val="Normal"/>
    <w:link w:val="InstructiontextChar"/>
    <w:qFormat/>
    <w:rsid w:val="006F1962"/>
    <w:pPr>
      <w:shd w:val="clear" w:color="auto" w:fill="DEEAF6" w:themeFill="accent1" w:themeFillTint="33"/>
    </w:pPr>
  </w:style>
  <w:style w:type="character" w:customStyle="1" w:styleId="InstructiontextChar">
    <w:name w:val="Instruction text Char"/>
    <w:basedOn w:val="DefaultParagraphFont"/>
    <w:link w:val="Instructiontext"/>
    <w:rsid w:val="006F1962"/>
    <w:rPr>
      <w:sz w:val="22"/>
      <w:shd w:val="clear" w:color="auto" w:fill="DEEAF6" w:themeFill="accent1" w:themeFillTint="33"/>
    </w:rPr>
  </w:style>
  <w:style w:type="paragraph" w:customStyle="1" w:styleId="InstructionSubheader">
    <w:name w:val="Instruction Subheader"/>
    <w:basedOn w:val="Subtitle"/>
    <w:link w:val="InstructionSubheaderChar"/>
    <w:qFormat/>
    <w:rsid w:val="006F1962"/>
  </w:style>
  <w:style w:type="character" w:customStyle="1" w:styleId="InstructionSubheaderChar">
    <w:name w:val="Instruction Subheader Char"/>
    <w:basedOn w:val="SubtitleChar"/>
    <w:link w:val="InstructionSubheader"/>
    <w:rsid w:val="006F1962"/>
    <w:rPr>
      <w:b/>
      <w:bCs/>
      <w:color w:val="323E4F" w:themeColor="text2" w:themeShade="BF"/>
      <w:sz w:val="24"/>
      <w:szCs w:val="28"/>
    </w:rPr>
  </w:style>
  <w:style w:type="character" w:styleId="UnresolvedMention">
    <w:name w:val="Unresolved Mention"/>
    <w:basedOn w:val="DefaultParagraphFont"/>
    <w:uiPriority w:val="99"/>
    <w:semiHidden/>
    <w:unhideWhenUsed/>
    <w:rsid w:val="001D4646"/>
    <w:rPr>
      <w:color w:val="605E5C"/>
      <w:shd w:val="clear" w:color="auto" w:fill="E1DFDD"/>
    </w:rPr>
  </w:style>
  <w:style w:type="paragraph" w:styleId="NormalWeb">
    <w:name w:val="Normal (Web)"/>
    <w:basedOn w:val="Normal"/>
    <w:uiPriority w:val="99"/>
    <w:unhideWhenUsed/>
    <w:rsid w:val="004D7E13"/>
    <w:pPr>
      <w:spacing w:before="100" w:beforeAutospacing="1" w:after="100" w:afterAutospacing="1"/>
    </w:pPr>
    <w:rPr>
      <w:rFonts w:ascii="Times New Roman" w:eastAsia="Times New Roman" w:hAnsi="Times New Roman" w:cs="Times New Roman"/>
      <w:sz w:val="24"/>
      <w:szCs w:val="24"/>
    </w:rPr>
  </w:style>
  <w:style w:type="table" w:styleId="GridTable6Colorful-Accent4">
    <w:name w:val="Grid Table 6 Colorful Accent 4"/>
    <w:basedOn w:val="TableNormal"/>
    <w:uiPriority w:val="51"/>
    <w:rsid w:val="00817394"/>
    <w:pPr>
      <w:spacing w:after="0" w:line="240" w:lineRule="auto"/>
    </w:pPr>
    <w:rPr>
      <w:color w:val="233E70" w:themeColor="accent4" w:themeShade="BF"/>
    </w:rPr>
    <w:tblPr>
      <w:tblStyleRowBandSize w:val="1"/>
      <w:tblStyleColBandSize w:val="1"/>
      <w:tblBorders>
        <w:top w:val="single" w:sz="4" w:space="0" w:color="6F92D2" w:themeColor="accent4" w:themeTint="99"/>
        <w:left w:val="single" w:sz="4" w:space="0" w:color="6F92D2" w:themeColor="accent4" w:themeTint="99"/>
        <w:bottom w:val="single" w:sz="4" w:space="0" w:color="6F92D2" w:themeColor="accent4" w:themeTint="99"/>
        <w:right w:val="single" w:sz="4" w:space="0" w:color="6F92D2" w:themeColor="accent4" w:themeTint="99"/>
        <w:insideH w:val="single" w:sz="4" w:space="0" w:color="6F92D2" w:themeColor="accent4" w:themeTint="99"/>
        <w:insideV w:val="single" w:sz="4" w:space="0" w:color="6F92D2" w:themeColor="accent4" w:themeTint="99"/>
      </w:tblBorders>
    </w:tblPr>
    <w:tblStylePr w:type="firstRow">
      <w:rPr>
        <w:b/>
        <w:bCs/>
      </w:rPr>
      <w:tblPr/>
      <w:tcPr>
        <w:tcBorders>
          <w:bottom w:val="single" w:sz="12" w:space="0" w:color="6F92D2" w:themeColor="accent4" w:themeTint="99"/>
        </w:tcBorders>
      </w:tcPr>
    </w:tblStylePr>
    <w:tblStylePr w:type="lastRow">
      <w:rPr>
        <w:b/>
        <w:bCs/>
      </w:rPr>
      <w:tblPr/>
      <w:tcPr>
        <w:tcBorders>
          <w:top w:val="double" w:sz="4" w:space="0" w:color="6F92D2" w:themeColor="accent4" w:themeTint="99"/>
        </w:tcBorders>
      </w:tcPr>
    </w:tblStylePr>
    <w:tblStylePr w:type="firstCol">
      <w:rPr>
        <w:b/>
        <w:bCs/>
      </w:rPr>
    </w:tblStylePr>
    <w:tblStylePr w:type="lastCol">
      <w:rPr>
        <w:b/>
        <w:bCs/>
      </w:rPr>
    </w:tblStylePr>
    <w:tblStylePr w:type="band1Vert">
      <w:tblPr/>
      <w:tcPr>
        <w:shd w:val="clear" w:color="auto" w:fill="CFDAF0" w:themeFill="accent4" w:themeFillTint="33"/>
      </w:tcPr>
    </w:tblStylePr>
    <w:tblStylePr w:type="band1Horz">
      <w:tblPr/>
      <w:tcPr>
        <w:shd w:val="clear" w:color="auto" w:fill="CFDAF0"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854">
      <w:bodyDiv w:val="1"/>
      <w:marLeft w:val="0"/>
      <w:marRight w:val="0"/>
      <w:marTop w:val="0"/>
      <w:marBottom w:val="0"/>
      <w:divBdr>
        <w:top w:val="none" w:sz="0" w:space="0" w:color="auto"/>
        <w:left w:val="none" w:sz="0" w:space="0" w:color="auto"/>
        <w:bottom w:val="none" w:sz="0" w:space="0" w:color="auto"/>
        <w:right w:val="none" w:sz="0" w:space="0" w:color="auto"/>
      </w:divBdr>
    </w:div>
    <w:div w:id="60758022">
      <w:bodyDiv w:val="1"/>
      <w:marLeft w:val="0"/>
      <w:marRight w:val="0"/>
      <w:marTop w:val="0"/>
      <w:marBottom w:val="0"/>
      <w:divBdr>
        <w:top w:val="none" w:sz="0" w:space="0" w:color="auto"/>
        <w:left w:val="none" w:sz="0" w:space="0" w:color="auto"/>
        <w:bottom w:val="none" w:sz="0" w:space="0" w:color="auto"/>
        <w:right w:val="none" w:sz="0" w:space="0" w:color="auto"/>
      </w:divBdr>
    </w:div>
    <w:div w:id="122578648">
      <w:bodyDiv w:val="1"/>
      <w:marLeft w:val="0"/>
      <w:marRight w:val="0"/>
      <w:marTop w:val="0"/>
      <w:marBottom w:val="0"/>
      <w:divBdr>
        <w:top w:val="none" w:sz="0" w:space="0" w:color="auto"/>
        <w:left w:val="none" w:sz="0" w:space="0" w:color="auto"/>
        <w:bottom w:val="none" w:sz="0" w:space="0" w:color="auto"/>
        <w:right w:val="none" w:sz="0" w:space="0" w:color="auto"/>
      </w:divBdr>
      <w:divsChild>
        <w:div w:id="1721903591">
          <w:marLeft w:val="0"/>
          <w:marRight w:val="0"/>
          <w:marTop w:val="0"/>
          <w:marBottom w:val="0"/>
          <w:divBdr>
            <w:top w:val="none" w:sz="0" w:space="0" w:color="auto"/>
            <w:left w:val="none" w:sz="0" w:space="0" w:color="auto"/>
            <w:bottom w:val="none" w:sz="0" w:space="0" w:color="auto"/>
            <w:right w:val="none" w:sz="0" w:space="0" w:color="auto"/>
          </w:divBdr>
          <w:divsChild>
            <w:div w:id="2078235964">
              <w:marLeft w:val="0"/>
              <w:marRight w:val="0"/>
              <w:marTop w:val="0"/>
              <w:marBottom w:val="0"/>
              <w:divBdr>
                <w:top w:val="none" w:sz="0" w:space="0" w:color="auto"/>
                <w:left w:val="none" w:sz="0" w:space="0" w:color="auto"/>
                <w:bottom w:val="none" w:sz="0" w:space="0" w:color="auto"/>
                <w:right w:val="none" w:sz="0" w:space="0" w:color="auto"/>
              </w:divBdr>
              <w:divsChild>
                <w:div w:id="13856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7874">
      <w:bodyDiv w:val="1"/>
      <w:marLeft w:val="0"/>
      <w:marRight w:val="0"/>
      <w:marTop w:val="0"/>
      <w:marBottom w:val="0"/>
      <w:divBdr>
        <w:top w:val="none" w:sz="0" w:space="0" w:color="auto"/>
        <w:left w:val="none" w:sz="0" w:space="0" w:color="auto"/>
        <w:bottom w:val="none" w:sz="0" w:space="0" w:color="auto"/>
        <w:right w:val="none" w:sz="0" w:space="0" w:color="auto"/>
      </w:divBdr>
      <w:divsChild>
        <w:div w:id="35393287">
          <w:marLeft w:val="0"/>
          <w:marRight w:val="0"/>
          <w:marTop w:val="0"/>
          <w:marBottom w:val="0"/>
          <w:divBdr>
            <w:top w:val="none" w:sz="0" w:space="0" w:color="auto"/>
            <w:left w:val="none" w:sz="0" w:space="0" w:color="auto"/>
            <w:bottom w:val="none" w:sz="0" w:space="0" w:color="auto"/>
            <w:right w:val="none" w:sz="0" w:space="0" w:color="auto"/>
          </w:divBdr>
          <w:divsChild>
            <w:div w:id="1847285326">
              <w:marLeft w:val="0"/>
              <w:marRight w:val="0"/>
              <w:marTop w:val="0"/>
              <w:marBottom w:val="0"/>
              <w:divBdr>
                <w:top w:val="none" w:sz="0" w:space="0" w:color="auto"/>
                <w:left w:val="none" w:sz="0" w:space="0" w:color="auto"/>
                <w:bottom w:val="none" w:sz="0" w:space="0" w:color="auto"/>
                <w:right w:val="none" w:sz="0" w:space="0" w:color="auto"/>
              </w:divBdr>
              <w:divsChild>
                <w:div w:id="11651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13771">
      <w:bodyDiv w:val="1"/>
      <w:marLeft w:val="0"/>
      <w:marRight w:val="0"/>
      <w:marTop w:val="0"/>
      <w:marBottom w:val="0"/>
      <w:divBdr>
        <w:top w:val="none" w:sz="0" w:space="0" w:color="auto"/>
        <w:left w:val="none" w:sz="0" w:space="0" w:color="auto"/>
        <w:bottom w:val="none" w:sz="0" w:space="0" w:color="auto"/>
        <w:right w:val="none" w:sz="0" w:space="0" w:color="auto"/>
      </w:divBdr>
      <w:divsChild>
        <w:div w:id="150408280">
          <w:marLeft w:val="0"/>
          <w:marRight w:val="0"/>
          <w:marTop w:val="0"/>
          <w:marBottom w:val="0"/>
          <w:divBdr>
            <w:top w:val="none" w:sz="0" w:space="0" w:color="auto"/>
            <w:left w:val="none" w:sz="0" w:space="0" w:color="auto"/>
            <w:bottom w:val="none" w:sz="0" w:space="0" w:color="auto"/>
            <w:right w:val="none" w:sz="0" w:space="0" w:color="auto"/>
          </w:divBdr>
          <w:divsChild>
            <w:div w:id="1178890538">
              <w:marLeft w:val="0"/>
              <w:marRight w:val="0"/>
              <w:marTop w:val="0"/>
              <w:marBottom w:val="0"/>
              <w:divBdr>
                <w:top w:val="none" w:sz="0" w:space="0" w:color="auto"/>
                <w:left w:val="none" w:sz="0" w:space="0" w:color="auto"/>
                <w:bottom w:val="none" w:sz="0" w:space="0" w:color="auto"/>
                <w:right w:val="none" w:sz="0" w:space="0" w:color="auto"/>
              </w:divBdr>
              <w:divsChild>
                <w:div w:id="7103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55858">
      <w:bodyDiv w:val="1"/>
      <w:marLeft w:val="0"/>
      <w:marRight w:val="0"/>
      <w:marTop w:val="0"/>
      <w:marBottom w:val="0"/>
      <w:divBdr>
        <w:top w:val="none" w:sz="0" w:space="0" w:color="auto"/>
        <w:left w:val="none" w:sz="0" w:space="0" w:color="auto"/>
        <w:bottom w:val="none" w:sz="0" w:space="0" w:color="auto"/>
        <w:right w:val="none" w:sz="0" w:space="0" w:color="auto"/>
      </w:divBdr>
    </w:div>
    <w:div w:id="671029007">
      <w:bodyDiv w:val="1"/>
      <w:marLeft w:val="0"/>
      <w:marRight w:val="0"/>
      <w:marTop w:val="0"/>
      <w:marBottom w:val="0"/>
      <w:divBdr>
        <w:top w:val="none" w:sz="0" w:space="0" w:color="auto"/>
        <w:left w:val="none" w:sz="0" w:space="0" w:color="auto"/>
        <w:bottom w:val="none" w:sz="0" w:space="0" w:color="auto"/>
        <w:right w:val="none" w:sz="0" w:space="0" w:color="auto"/>
      </w:divBdr>
    </w:div>
    <w:div w:id="772630955">
      <w:bodyDiv w:val="1"/>
      <w:marLeft w:val="0"/>
      <w:marRight w:val="0"/>
      <w:marTop w:val="0"/>
      <w:marBottom w:val="0"/>
      <w:divBdr>
        <w:top w:val="none" w:sz="0" w:space="0" w:color="auto"/>
        <w:left w:val="none" w:sz="0" w:space="0" w:color="auto"/>
        <w:bottom w:val="none" w:sz="0" w:space="0" w:color="auto"/>
        <w:right w:val="none" w:sz="0" w:space="0" w:color="auto"/>
      </w:divBdr>
      <w:divsChild>
        <w:div w:id="1305354737">
          <w:marLeft w:val="0"/>
          <w:marRight w:val="0"/>
          <w:marTop w:val="0"/>
          <w:marBottom w:val="0"/>
          <w:divBdr>
            <w:top w:val="none" w:sz="0" w:space="0" w:color="auto"/>
            <w:left w:val="none" w:sz="0" w:space="0" w:color="auto"/>
            <w:bottom w:val="none" w:sz="0" w:space="0" w:color="auto"/>
            <w:right w:val="none" w:sz="0" w:space="0" w:color="auto"/>
          </w:divBdr>
          <w:divsChild>
            <w:div w:id="2126073320">
              <w:marLeft w:val="0"/>
              <w:marRight w:val="0"/>
              <w:marTop w:val="0"/>
              <w:marBottom w:val="0"/>
              <w:divBdr>
                <w:top w:val="none" w:sz="0" w:space="0" w:color="auto"/>
                <w:left w:val="none" w:sz="0" w:space="0" w:color="auto"/>
                <w:bottom w:val="none" w:sz="0" w:space="0" w:color="auto"/>
                <w:right w:val="none" w:sz="0" w:space="0" w:color="auto"/>
              </w:divBdr>
              <w:divsChild>
                <w:div w:id="11495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06346">
      <w:bodyDiv w:val="1"/>
      <w:marLeft w:val="0"/>
      <w:marRight w:val="0"/>
      <w:marTop w:val="0"/>
      <w:marBottom w:val="0"/>
      <w:divBdr>
        <w:top w:val="none" w:sz="0" w:space="0" w:color="auto"/>
        <w:left w:val="none" w:sz="0" w:space="0" w:color="auto"/>
        <w:bottom w:val="none" w:sz="0" w:space="0" w:color="auto"/>
        <w:right w:val="none" w:sz="0" w:space="0" w:color="auto"/>
      </w:divBdr>
    </w:div>
    <w:div w:id="923999197">
      <w:bodyDiv w:val="1"/>
      <w:marLeft w:val="0"/>
      <w:marRight w:val="0"/>
      <w:marTop w:val="0"/>
      <w:marBottom w:val="0"/>
      <w:divBdr>
        <w:top w:val="none" w:sz="0" w:space="0" w:color="auto"/>
        <w:left w:val="none" w:sz="0" w:space="0" w:color="auto"/>
        <w:bottom w:val="none" w:sz="0" w:space="0" w:color="auto"/>
        <w:right w:val="none" w:sz="0" w:space="0" w:color="auto"/>
      </w:divBdr>
      <w:divsChild>
        <w:div w:id="1733187368">
          <w:marLeft w:val="0"/>
          <w:marRight w:val="0"/>
          <w:marTop w:val="0"/>
          <w:marBottom w:val="0"/>
          <w:divBdr>
            <w:top w:val="none" w:sz="0" w:space="0" w:color="auto"/>
            <w:left w:val="none" w:sz="0" w:space="0" w:color="auto"/>
            <w:bottom w:val="none" w:sz="0" w:space="0" w:color="auto"/>
            <w:right w:val="none" w:sz="0" w:space="0" w:color="auto"/>
          </w:divBdr>
          <w:divsChild>
            <w:div w:id="85000515">
              <w:marLeft w:val="0"/>
              <w:marRight w:val="0"/>
              <w:marTop w:val="0"/>
              <w:marBottom w:val="0"/>
              <w:divBdr>
                <w:top w:val="none" w:sz="0" w:space="0" w:color="auto"/>
                <w:left w:val="none" w:sz="0" w:space="0" w:color="auto"/>
                <w:bottom w:val="none" w:sz="0" w:space="0" w:color="auto"/>
                <w:right w:val="none" w:sz="0" w:space="0" w:color="auto"/>
              </w:divBdr>
              <w:divsChild>
                <w:div w:id="14826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7039">
      <w:bodyDiv w:val="1"/>
      <w:marLeft w:val="0"/>
      <w:marRight w:val="0"/>
      <w:marTop w:val="0"/>
      <w:marBottom w:val="0"/>
      <w:divBdr>
        <w:top w:val="none" w:sz="0" w:space="0" w:color="auto"/>
        <w:left w:val="none" w:sz="0" w:space="0" w:color="auto"/>
        <w:bottom w:val="none" w:sz="0" w:space="0" w:color="auto"/>
        <w:right w:val="none" w:sz="0" w:space="0" w:color="auto"/>
      </w:divBdr>
      <w:divsChild>
        <w:div w:id="2055930051">
          <w:marLeft w:val="0"/>
          <w:marRight w:val="0"/>
          <w:marTop w:val="0"/>
          <w:marBottom w:val="0"/>
          <w:divBdr>
            <w:top w:val="none" w:sz="0" w:space="0" w:color="auto"/>
            <w:left w:val="none" w:sz="0" w:space="0" w:color="auto"/>
            <w:bottom w:val="none" w:sz="0" w:space="0" w:color="auto"/>
            <w:right w:val="none" w:sz="0" w:space="0" w:color="auto"/>
          </w:divBdr>
          <w:divsChild>
            <w:div w:id="500630428">
              <w:marLeft w:val="0"/>
              <w:marRight w:val="0"/>
              <w:marTop w:val="0"/>
              <w:marBottom w:val="0"/>
              <w:divBdr>
                <w:top w:val="none" w:sz="0" w:space="0" w:color="auto"/>
                <w:left w:val="none" w:sz="0" w:space="0" w:color="auto"/>
                <w:bottom w:val="none" w:sz="0" w:space="0" w:color="auto"/>
                <w:right w:val="none" w:sz="0" w:space="0" w:color="auto"/>
              </w:divBdr>
              <w:divsChild>
                <w:div w:id="10647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07125">
      <w:bodyDiv w:val="1"/>
      <w:marLeft w:val="0"/>
      <w:marRight w:val="0"/>
      <w:marTop w:val="0"/>
      <w:marBottom w:val="0"/>
      <w:divBdr>
        <w:top w:val="none" w:sz="0" w:space="0" w:color="auto"/>
        <w:left w:val="none" w:sz="0" w:space="0" w:color="auto"/>
        <w:bottom w:val="none" w:sz="0" w:space="0" w:color="auto"/>
        <w:right w:val="none" w:sz="0" w:space="0" w:color="auto"/>
      </w:divBdr>
      <w:divsChild>
        <w:div w:id="423117233">
          <w:marLeft w:val="0"/>
          <w:marRight w:val="0"/>
          <w:marTop w:val="0"/>
          <w:marBottom w:val="0"/>
          <w:divBdr>
            <w:top w:val="none" w:sz="0" w:space="0" w:color="auto"/>
            <w:left w:val="none" w:sz="0" w:space="0" w:color="auto"/>
            <w:bottom w:val="none" w:sz="0" w:space="0" w:color="auto"/>
            <w:right w:val="none" w:sz="0" w:space="0" w:color="auto"/>
          </w:divBdr>
          <w:divsChild>
            <w:div w:id="254941450">
              <w:marLeft w:val="0"/>
              <w:marRight w:val="0"/>
              <w:marTop w:val="0"/>
              <w:marBottom w:val="0"/>
              <w:divBdr>
                <w:top w:val="none" w:sz="0" w:space="0" w:color="auto"/>
                <w:left w:val="none" w:sz="0" w:space="0" w:color="auto"/>
                <w:bottom w:val="none" w:sz="0" w:space="0" w:color="auto"/>
                <w:right w:val="none" w:sz="0" w:space="0" w:color="auto"/>
              </w:divBdr>
              <w:divsChild>
                <w:div w:id="14173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35931">
      <w:bodyDiv w:val="1"/>
      <w:marLeft w:val="0"/>
      <w:marRight w:val="0"/>
      <w:marTop w:val="0"/>
      <w:marBottom w:val="0"/>
      <w:divBdr>
        <w:top w:val="none" w:sz="0" w:space="0" w:color="auto"/>
        <w:left w:val="none" w:sz="0" w:space="0" w:color="auto"/>
        <w:bottom w:val="none" w:sz="0" w:space="0" w:color="auto"/>
        <w:right w:val="none" w:sz="0" w:space="0" w:color="auto"/>
      </w:divBdr>
      <w:divsChild>
        <w:div w:id="1010909975">
          <w:marLeft w:val="0"/>
          <w:marRight w:val="0"/>
          <w:marTop w:val="0"/>
          <w:marBottom w:val="0"/>
          <w:divBdr>
            <w:top w:val="none" w:sz="0" w:space="0" w:color="auto"/>
            <w:left w:val="none" w:sz="0" w:space="0" w:color="auto"/>
            <w:bottom w:val="none" w:sz="0" w:space="0" w:color="auto"/>
            <w:right w:val="none" w:sz="0" w:space="0" w:color="auto"/>
          </w:divBdr>
          <w:divsChild>
            <w:div w:id="426005688">
              <w:marLeft w:val="0"/>
              <w:marRight w:val="0"/>
              <w:marTop w:val="0"/>
              <w:marBottom w:val="0"/>
              <w:divBdr>
                <w:top w:val="none" w:sz="0" w:space="0" w:color="auto"/>
                <w:left w:val="none" w:sz="0" w:space="0" w:color="auto"/>
                <w:bottom w:val="none" w:sz="0" w:space="0" w:color="auto"/>
                <w:right w:val="none" w:sz="0" w:space="0" w:color="auto"/>
              </w:divBdr>
              <w:divsChild>
                <w:div w:id="13099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7119">
      <w:bodyDiv w:val="1"/>
      <w:marLeft w:val="0"/>
      <w:marRight w:val="0"/>
      <w:marTop w:val="0"/>
      <w:marBottom w:val="0"/>
      <w:divBdr>
        <w:top w:val="none" w:sz="0" w:space="0" w:color="auto"/>
        <w:left w:val="none" w:sz="0" w:space="0" w:color="auto"/>
        <w:bottom w:val="none" w:sz="0" w:space="0" w:color="auto"/>
        <w:right w:val="none" w:sz="0" w:space="0" w:color="auto"/>
      </w:divBdr>
      <w:divsChild>
        <w:div w:id="565186400">
          <w:marLeft w:val="0"/>
          <w:marRight w:val="0"/>
          <w:marTop w:val="0"/>
          <w:marBottom w:val="0"/>
          <w:divBdr>
            <w:top w:val="none" w:sz="0" w:space="0" w:color="auto"/>
            <w:left w:val="none" w:sz="0" w:space="0" w:color="auto"/>
            <w:bottom w:val="none" w:sz="0" w:space="0" w:color="auto"/>
            <w:right w:val="none" w:sz="0" w:space="0" w:color="auto"/>
          </w:divBdr>
          <w:divsChild>
            <w:div w:id="1329403363">
              <w:marLeft w:val="0"/>
              <w:marRight w:val="0"/>
              <w:marTop w:val="0"/>
              <w:marBottom w:val="0"/>
              <w:divBdr>
                <w:top w:val="none" w:sz="0" w:space="0" w:color="auto"/>
                <w:left w:val="none" w:sz="0" w:space="0" w:color="auto"/>
                <w:bottom w:val="none" w:sz="0" w:space="0" w:color="auto"/>
                <w:right w:val="none" w:sz="0" w:space="0" w:color="auto"/>
              </w:divBdr>
              <w:divsChild>
                <w:div w:id="20442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22241">
      <w:bodyDiv w:val="1"/>
      <w:marLeft w:val="0"/>
      <w:marRight w:val="0"/>
      <w:marTop w:val="0"/>
      <w:marBottom w:val="0"/>
      <w:divBdr>
        <w:top w:val="none" w:sz="0" w:space="0" w:color="auto"/>
        <w:left w:val="none" w:sz="0" w:space="0" w:color="auto"/>
        <w:bottom w:val="none" w:sz="0" w:space="0" w:color="auto"/>
        <w:right w:val="none" w:sz="0" w:space="0" w:color="auto"/>
      </w:divBdr>
      <w:divsChild>
        <w:div w:id="1657606214">
          <w:marLeft w:val="0"/>
          <w:marRight w:val="0"/>
          <w:marTop w:val="0"/>
          <w:marBottom w:val="0"/>
          <w:divBdr>
            <w:top w:val="none" w:sz="0" w:space="0" w:color="auto"/>
            <w:left w:val="none" w:sz="0" w:space="0" w:color="auto"/>
            <w:bottom w:val="none" w:sz="0" w:space="0" w:color="auto"/>
            <w:right w:val="none" w:sz="0" w:space="0" w:color="auto"/>
          </w:divBdr>
          <w:divsChild>
            <w:div w:id="497962242">
              <w:marLeft w:val="0"/>
              <w:marRight w:val="0"/>
              <w:marTop w:val="0"/>
              <w:marBottom w:val="0"/>
              <w:divBdr>
                <w:top w:val="none" w:sz="0" w:space="0" w:color="auto"/>
                <w:left w:val="none" w:sz="0" w:space="0" w:color="auto"/>
                <w:bottom w:val="none" w:sz="0" w:space="0" w:color="auto"/>
                <w:right w:val="none" w:sz="0" w:space="0" w:color="auto"/>
              </w:divBdr>
              <w:divsChild>
                <w:div w:id="105647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6335">
      <w:bodyDiv w:val="1"/>
      <w:marLeft w:val="0"/>
      <w:marRight w:val="0"/>
      <w:marTop w:val="0"/>
      <w:marBottom w:val="0"/>
      <w:divBdr>
        <w:top w:val="none" w:sz="0" w:space="0" w:color="auto"/>
        <w:left w:val="none" w:sz="0" w:space="0" w:color="auto"/>
        <w:bottom w:val="none" w:sz="0" w:space="0" w:color="auto"/>
        <w:right w:val="none" w:sz="0" w:space="0" w:color="auto"/>
      </w:divBdr>
    </w:div>
    <w:div w:id="1631592202">
      <w:bodyDiv w:val="1"/>
      <w:marLeft w:val="0"/>
      <w:marRight w:val="0"/>
      <w:marTop w:val="0"/>
      <w:marBottom w:val="0"/>
      <w:divBdr>
        <w:top w:val="none" w:sz="0" w:space="0" w:color="auto"/>
        <w:left w:val="none" w:sz="0" w:space="0" w:color="auto"/>
        <w:bottom w:val="none" w:sz="0" w:space="0" w:color="auto"/>
        <w:right w:val="none" w:sz="0" w:space="0" w:color="auto"/>
      </w:divBdr>
      <w:divsChild>
        <w:div w:id="1227498824">
          <w:marLeft w:val="0"/>
          <w:marRight w:val="0"/>
          <w:marTop w:val="0"/>
          <w:marBottom w:val="0"/>
          <w:divBdr>
            <w:top w:val="none" w:sz="0" w:space="0" w:color="auto"/>
            <w:left w:val="none" w:sz="0" w:space="0" w:color="auto"/>
            <w:bottom w:val="none" w:sz="0" w:space="0" w:color="auto"/>
            <w:right w:val="none" w:sz="0" w:space="0" w:color="auto"/>
          </w:divBdr>
          <w:divsChild>
            <w:div w:id="475420927">
              <w:marLeft w:val="0"/>
              <w:marRight w:val="0"/>
              <w:marTop w:val="0"/>
              <w:marBottom w:val="0"/>
              <w:divBdr>
                <w:top w:val="none" w:sz="0" w:space="0" w:color="auto"/>
                <w:left w:val="none" w:sz="0" w:space="0" w:color="auto"/>
                <w:bottom w:val="none" w:sz="0" w:space="0" w:color="auto"/>
                <w:right w:val="none" w:sz="0" w:space="0" w:color="auto"/>
              </w:divBdr>
              <w:divsChild>
                <w:div w:id="4391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52449">
      <w:bodyDiv w:val="1"/>
      <w:marLeft w:val="0"/>
      <w:marRight w:val="0"/>
      <w:marTop w:val="0"/>
      <w:marBottom w:val="0"/>
      <w:divBdr>
        <w:top w:val="none" w:sz="0" w:space="0" w:color="auto"/>
        <w:left w:val="none" w:sz="0" w:space="0" w:color="auto"/>
        <w:bottom w:val="none" w:sz="0" w:space="0" w:color="auto"/>
        <w:right w:val="none" w:sz="0" w:space="0" w:color="auto"/>
      </w:divBdr>
      <w:divsChild>
        <w:div w:id="612246053">
          <w:marLeft w:val="0"/>
          <w:marRight w:val="0"/>
          <w:marTop w:val="0"/>
          <w:marBottom w:val="0"/>
          <w:divBdr>
            <w:top w:val="none" w:sz="0" w:space="0" w:color="auto"/>
            <w:left w:val="none" w:sz="0" w:space="0" w:color="auto"/>
            <w:bottom w:val="none" w:sz="0" w:space="0" w:color="auto"/>
            <w:right w:val="none" w:sz="0" w:space="0" w:color="auto"/>
          </w:divBdr>
          <w:divsChild>
            <w:div w:id="109983115">
              <w:marLeft w:val="0"/>
              <w:marRight w:val="0"/>
              <w:marTop w:val="0"/>
              <w:marBottom w:val="0"/>
              <w:divBdr>
                <w:top w:val="none" w:sz="0" w:space="0" w:color="auto"/>
                <w:left w:val="none" w:sz="0" w:space="0" w:color="auto"/>
                <w:bottom w:val="none" w:sz="0" w:space="0" w:color="auto"/>
                <w:right w:val="none" w:sz="0" w:space="0" w:color="auto"/>
              </w:divBdr>
              <w:divsChild>
                <w:div w:id="898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5657">
      <w:bodyDiv w:val="1"/>
      <w:marLeft w:val="0"/>
      <w:marRight w:val="0"/>
      <w:marTop w:val="0"/>
      <w:marBottom w:val="0"/>
      <w:divBdr>
        <w:top w:val="none" w:sz="0" w:space="0" w:color="auto"/>
        <w:left w:val="none" w:sz="0" w:space="0" w:color="auto"/>
        <w:bottom w:val="none" w:sz="0" w:space="0" w:color="auto"/>
        <w:right w:val="none" w:sz="0" w:space="0" w:color="auto"/>
      </w:divBdr>
      <w:divsChild>
        <w:div w:id="1110858998">
          <w:marLeft w:val="0"/>
          <w:marRight w:val="0"/>
          <w:marTop w:val="0"/>
          <w:marBottom w:val="0"/>
          <w:divBdr>
            <w:top w:val="none" w:sz="0" w:space="0" w:color="auto"/>
            <w:left w:val="none" w:sz="0" w:space="0" w:color="auto"/>
            <w:bottom w:val="none" w:sz="0" w:space="0" w:color="auto"/>
            <w:right w:val="none" w:sz="0" w:space="0" w:color="auto"/>
          </w:divBdr>
          <w:divsChild>
            <w:div w:id="788932255">
              <w:marLeft w:val="0"/>
              <w:marRight w:val="0"/>
              <w:marTop w:val="0"/>
              <w:marBottom w:val="0"/>
              <w:divBdr>
                <w:top w:val="none" w:sz="0" w:space="0" w:color="auto"/>
                <w:left w:val="none" w:sz="0" w:space="0" w:color="auto"/>
                <w:bottom w:val="none" w:sz="0" w:space="0" w:color="auto"/>
                <w:right w:val="none" w:sz="0" w:space="0" w:color="auto"/>
              </w:divBdr>
              <w:divsChild>
                <w:div w:id="17821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71883">
      <w:bodyDiv w:val="1"/>
      <w:marLeft w:val="0"/>
      <w:marRight w:val="0"/>
      <w:marTop w:val="0"/>
      <w:marBottom w:val="0"/>
      <w:divBdr>
        <w:top w:val="none" w:sz="0" w:space="0" w:color="auto"/>
        <w:left w:val="none" w:sz="0" w:space="0" w:color="auto"/>
        <w:bottom w:val="none" w:sz="0" w:space="0" w:color="auto"/>
        <w:right w:val="none" w:sz="0" w:space="0" w:color="auto"/>
      </w:divBdr>
      <w:divsChild>
        <w:div w:id="883836455">
          <w:marLeft w:val="0"/>
          <w:marRight w:val="0"/>
          <w:marTop w:val="0"/>
          <w:marBottom w:val="0"/>
          <w:divBdr>
            <w:top w:val="none" w:sz="0" w:space="0" w:color="auto"/>
            <w:left w:val="none" w:sz="0" w:space="0" w:color="auto"/>
            <w:bottom w:val="none" w:sz="0" w:space="0" w:color="auto"/>
            <w:right w:val="none" w:sz="0" w:space="0" w:color="auto"/>
          </w:divBdr>
          <w:divsChild>
            <w:div w:id="909660607">
              <w:marLeft w:val="0"/>
              <w:marRight w:val="0"/>
              <w:marTop w:val="0"/>
              <w:marBottom w:val="0"/>
              <w:divBdr>
                <w:top w:val="none" w:sz="0" w:space="0" w:color="auto"/>
                <w:left w:val="none" w:sz="0" w:space="0" w:color="auto"/>
                <w:bottom w:val="none" w:sz="0" w:space="0" w:color="auto"/>
                <w:right w:val="none" w:sz="0" w:space="0" w:color="auto"/>
              </w:divBdr>
              <w:divsChild>
                <w:div w:id="3634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0506">
      <w:bodyDiv w:val="1"/>
      <w:marLeft w:val="0"/>
      <w:marRight w:val="0"/>
      <w:marTop w:val="0"/>
      <w:marBottom w:val="0"/>
      <w:divBdr>
        <w:top w:val="none" w:sz="0" w:space="0" w:color="auto"/>
        <w:left w:val="none" w:sz="0" w:space="0" w:color="auto"/>
        <w:bottom w:val="none" w:sz="0" w:space="0" w:color="auto"/>
        <w:right w:val="none" w:sz="0" w:space="0" w:color="auto"/>
      </w:divBdr>
      <w:divsChild>
        <w:div w:id="707487140">
          <w:marLeft w:val="0"/>
          <w:marRight w:val="0"/>
          <w:marTop w:val="0"/>
          <w:marBottom w:val="0"/>
          <w:divBdr>
            <w:top w:val="none" w:sz="0" w:space="0" w:color="auto"/>
            <w:left w:val="none" w:sz="0" w:space="0" w:color="auto"/>
            <w:bottom w:val="none" w:sz="0" w:space="0" w:color="auto"/>
            <w:right w:val="none" w:sz="0" w:space="0" w:color="auto"/>
          </w:divBdr>
          <w:divsChild>
            <w:div w:id="991058361">
              <w:marLeft w:val="0"/>
              <w:marRight w:val="0"/>
              <w:marTop w:val="0"/>
              <w:marBottom w:val="0"/>
              <w:divBdr>
                <w:top w:val="none" w:sz="0" w:space="0" w:color="auto"/>
                <w:left w:val="none" w:sz="0" w:space="0" w:color="auto"/>
                <w:bottom w:val="none" w:sz="0" w:space="0" w:color="auto"/>
                <w:right w:val="none" w:sz="0" w:space="0" w:color="auto"/>
              </w:divBdr>
              <w:divsChild>
                <w:div w:id="14027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talog.ufl.edu/UGRD/academic-regulations/grades-grading-policies/" TargetMode="External"/><Relationship Id="rId18" Type="http://schemas.openxmlformats.org/officeDocument/2006/relationships/hyperlink" Target="https://gatorevals.aa.ufl.edu/public-results/" TargetMode="External"/><Relationship Id="rId3" Type="http://schemas.openxmlformats.org/officeDocument/2006/relationships/styles" Target="styles.xml"/><Relationship Id="rId21" Type="http://schemas.openxmlformats.org/officeDocument/2006/relationships/hyperlink" Target="https://nam10.safelinks.protection.outlook.com/?url=https%3A%2F%2Fbit.ly%2Fufhonorsadvising&amp;data=05%7C02%7Cadrienne.strong%40ufl.edu%7C9134cff85fbc49cf51fe08dd152f1c72%7C0d4da0f84a314d76ace60a62331e1b84%7C0%7C0%7C638690014272679453%7CUnknown%7CTWFpbGZsb3d8eyJFbXB0eU1hcGkiOnRydWUsIlYiOiIwLjAuMDAwMCIsIlAiOiJXaW4zMiIsIkFOIjoiTWFpbCIsIldUIjoyfQ%3D%3D%7C0%7C%7C%7C&amp;sdata=WdD%2FD4ZA5Lp7ablKqtc4v65EGg%2Bi%2FByIHn%2FmmtIdSFA%3D&amp;reserved=0" TargetMode="External"/><Relationship Id="rId7" Type="http://schemas.openxmlformats.org/officeDocument/2006/relationships/endnotes" Target="endnotes.xml"/><Relationship Id="rId12" Type="http://schemas.openxmlformats.org/officeDocument/2006/relationships/hyperlink" Target="https://catalog.ufl.edu/UGRD/academic-regulations/attendance-policies/" TargetMode="External"/><Relationship Id="rId17" Type="http://schemas.openxmlformats.org/officeDocument/2006/relationships/hyperlink" Target="https://ufl.bluera.com/ufl/" TargetMode="External"/><Relationship Id="rId2" Type="http://schemas.openxmlformats.org/officeDocument/2006/relationships/numbering" Target="numbering.xml"/><Relationship Id="rId16" Type="http://schemas.openxmlformats.org/officeDocument/2006/relationships/hyperlink" Target="https://gatorevals.aa.ufl.edu/students/" TargetMode="External"/><Relationship Id="rId20" Type="http://schemas.openxmlformats.org/officeDocument/2006/relationships/hyperlink" Target="mailto:advisor@honors.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fl.instructure.com/courses/386902/pages/section-3-grading?module_item_id=7589943" TargetMode="External"/><Relationship Id="rId5" Type="http://schemas.openxmlformats.org/officeDocument/2006/relationships/webSettings" Target="webSettings.xml"/><Relationship Id="rId15" Type="http://schemas.openxmlformats.org/officeDocument/2006/relationships/hyperlink" Target="https://disability.ufl.edu/students/get-started/"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riting.ufl.edu/writing-studio/" TargetMode="External"/><Relationship Id="rId4" Type="http://schemas.openxmlformats.org/officeDocument/2006/relationships/settings" Target="settings.xml"/><Relationship Id="rId9" Type="http://schemas.openxmlformats.org/officeDocument/2006/relationships/hyperlink" Target="mailto:adrienne.strong@ufl.edu"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strong/Downloads/2019-11_UF%20Quest%20Syllabus%20template-MAC.dotx" TargetMode="External"/></Relationships>
</file>

<file path=word/theme/theme1.xml><?xml version="1.0" encoding="utf-8"?>
<a:theme xmlns:a="http://schemas.openxmlformats.org/drawingml/2006/main" name="Office Theme">
  <a:themeElements>
    <a:clrScheme name="Custom 39">
      <a:dk1>
        <a:sysClr val="windowText" lastClr="000000"/>
      </a:dk1>
      <a:lt1>
        <a:srgbClr val="FFEFCF"/>
      </a:lt1>
      <a:dk2>
        <a:srgbClr val="44546A"/>
      </a:dk2>
      <a:lt2>
        <a:srgbClr val="CFDBCB"/>
      </a:lt2>
      <a:accent1>
        <a:srgbClr val="5B9BD5"/>
      </a:accent1>
      <a:accent2>
        <a:srgbClr val="833C0B"/>
      </a:accent2>
      <a:accent3>
        <a:srgbClr val="A5A5A5"/>
      </a:accent3>
      <a:accent4>
        <a:srgbClr val="2F5496"/>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946AE-04BE-AA4A-B68A-8AC1DFD7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2019-11_UF Quest Syllabus template-MAC.dotx</Template>
  <TotalTime>76</TotalTime>
  <Pages>24</Pages>
  <Words>5638</Words>
  <Characters>32140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Strong,Adrienne E</cp:lastModifiedBy>
  <cp:revision>12</cp:revision>
  <dcterms:created xsi:type="dcterms:W3CDTF">2025-01-03T15:00:00Z</dcterms:created>
  <dcterms:modified xsi:type="dcterms:W3CDTF">2025-01-13T20:59:00Z</dcterms:modified>
</cp:coreProperties>
</file>