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CDBBD" w14:textId="1C46DB8B" w:rsidR="006428E5" w:rsidRPr="002A7C17" w:rsidRDefault="00EE1BD4" w:rsidP="00142279">
      <w:pPr>
        <w:pStyle w:val="Title"/>
        <w:rPr>
          <w:sz w:val="32"/>
          <w:szCs w:val="32"/>
        </w:rPr>
      </w:pPr>
      <w:r>
        <w:rPr>
          <w:rStyle w:val="TitleChar"/>
        </w:rPr>
        <w:t xml:space="preserve">ANT </w:t>
      </w:r>
      <w:r w:rsidR="00283770">
        <w:rPr>
          <w:rStyle w:val="TitleChar"/>
        </w:rPr>
        <w:t>2464</w:t>
      </w:r>
      <w:r w:rsidR="002A7C17">
        <w:rPr>
          <w:rStyle w:val="TitleChar"/>
        </w:rPr>
        <w:t xml:space="preserve"> </w:t>
      </w:r>
      <w:r w:rsidR="002A7C17">
        <w:rPr>
          <w:rStyle w:val="TitleChar"/>
          <w:sz w:val="32"/>
          <w:szCs w:val="32"/>
        </w:rPr>
        <w:t>(3.0 credit hours)</w:t>
      </w:r>
    </w:p>
    <w:p w14:paraId="0BB6B356" w14:textId="77777777" w:rsidR="00735915" w:rsidRDefault="00EE1BD4" w:rsidP="00142279">
      <w:pPr>
        <w:pStyle w:val="Title"/>
      </w:pPr>
      <w:r>
        <w:t>Things Your D</w:t>
      </w:r>
      <w:r w:rsidR="001375C9">
        <w:t>octor</w:t>
      </w:r>
      <w:r>
        <w:t xml:space="preserve"> Never Told You</w:t>
      </w:r>
      <w:r w:rsidR="001375C9">
        <w:t>: Intro to Medical Anthropology</w:t>
      </w:r>
    </w:p>
    <w:p w14:paraId="7B0AABA7" w14:textId="77777777" w:rsidR="00B606CB" w:rsidRPr="00B606CB" w:rsidRDefault="00C4733F" w:rsidP="00C4733F">
      <w:pPr>
        <w:ind w:left="2160" w:firstLine="720"/>
      </w:pPr>
      <w:r>
        <w:rPr>
          <w:rFonts w:ascii="Times New Roman" w:hAnsi="Times New Roman" w:cs="Times New Roman"/>
          <w:noProof/>
        </w:rPr>
        <w:drawing>
          <wp:anchor distT="0" distB="0" distL="114300" distR="114300" simplePos="0" relativeHeight="251659264" behindDoc="1" locked="0" layoutInCell="1" allowOverlap="1" wp14:anchorId="5B9B8127" wp14:editId="77B69E84">
            <wp:simplePos x="0" y="0"/>
            <wp:positionH relativeFrom="margin">
              <wp:posOffset>54321</wp:posOffset>
            </wp:positionH>
            <wp:positionV relativeFrom="margin">
              <wp:posOffset>1421394</wp:posOffset>
            </wp:positionV>
            <wp:extent cx="2720975" cy="4133215"/>
            <wp:effectExtent l="0" t="0" r="0" b="0"/>
            <wp:wrapSquare wrapText="bothSides"/>
            <wp:docPr id="1" name="Picture 1" descr="A picture containing text, water, monitor, ho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dy ma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20975" cy="4133215"/>
                    </a:xfrm>
                    <a:prstGeom prst="rect">
                      <a:avLst/>
                    </a:prstGeom>
                  </pic:spPr>
                </pic:pic>
              </a:graphicData>
            </a:graphic>
            <wp14:sizeRelH relativeFrom="page">
              <wp14:pctWidth>0</wp14:pctWidth>
            </wp14:sizeRelH>
            <wp14:sizeRelV relativeFrom="page">
              <wp14:pctHeight>0</wp14:pctHeight>
            </wp14:sizeRelV>
          </wp:anchor>
        </w:drawing>
      </w:r>
    </w:p>
    <w:p w14:paraId="63681576" w14:textId="77777777" w:rsidR="00CE7A3A" w:rsidRDefault="00501D84" w:rsidP="00142279">
      <w:pPr>
        <w:pStyle w:val="Heading1"/>
      </w:pPr>
      <w:r>
        <w:t xml:space="preserve">I. </w:t>
      </w:r>
      <w:r w:rsidR="00CE7A3A">
        <w:t>Course Information</w:t>
      </w:r>
    </w:p>
    <w:p w14:paraId="2B0C2A02" w14:textId="60B354F9" w:rsidR="00C4733F" w:rsidRPr="00C4733F" w:rsidRDefault="00C4733F" w:rsidP="00F67FC7">
      <w:pPr>
        <w:rPr>
          <w:b/>
          <w:bCs/>
        </w:rPr>
      </w:pPr>
      <w:r w:rsidRPr="00C4733F">
        <w:rPr>
          <w:b/>
          <w:bCs/>
        </w:rPr>
        <w:t>Fall 202</w:t>
      </w:r>
      <w:r w:rsidR="00A1744D">
        <w:rPr>
          <w:b/>
          <w:bCs/>
        </w:rPr>
        <w:t>5</w:t>
      </w:r>
    </w:p>
    <w:p w14:paraId="0CB455E9" w14:textId="2FA465D6" w:rsidR="001D4646" w:rsidRDefault="004B1CF3" w:rsidP="00F67FC7">
      <w:r>
        <w:t>Meeting Day/Time:</w:t>
      </w:r>
      <w:r w:rsidR="00684A3E">
        <w:t xml:space="preserve"> </w:t>
      </w:r>
      <w:r w:rsidR="00283770">
        <w:t>T</w:t>
      </w:r>
      <w:r w:rsidR="003D0E6E">
        <w:t xml:space="preserve"> 5-6, 11:45am-1:40pm</w:t>
      </w:r>
      <w:r w:rsidR="00283770">
        <w:t xml:space="preserve"> </w:t>
      </w:r>
      <w:r w:rsidR="00F7753A">
        <w:t>R</w:t>
      </w:r>
      <w:r w:rsidR="003D0E6E">
        <w:t xml:space="preserve"> 6, 12:50-1:40pm</w:t>
      </w:r>
      <w:r w:rsidR="00F7753A">
        <w:t xml:space="preserve"> </w:t>
      </w:r>
    </w:p>
    <w:p w14:paraId="4F15A97F" w14:textId="18EEA697" w:rsidR="00A1744D" w:rsidRDefault="004B1CF3" w:rsidP="00A1744D">
      <w:r>
        <w:t>Location:</w:t>
      </w:r>
      <w:r w:rsidR="003D0E6E">
        <w:t xml:space="preserve"> Tuesdays-</w:t>
      </w:r>
      <w:r w:rsidR="007E4131" w:rsidRPr="007E4131">
        <w:t xml:space="preserve"> </w:t>
      </w:r>
      <w:r w:rsidR="007E4131">
        <w:t>FLG 0270</w:t>
      </w:r>
      <w:r w:rsidR="003D0E6E">
        <w:t xml:space="preserve">; Thursdays- </w:t>
      </w:r>
      <w:r w:rsidR="007E4131">
        <w:t>CSE E222</w:t>
      </w:r>
    </w:p>
    <w:p w14:paraId="175FB4F3" w14:textId="77777777" w:rsidR="00CE7A3A" w:rsidRDefault="00CE7A3A" w:rsidP="00501D84">
      <w:pPr>
        <w:pStyle w:val="Heading2"/>
      </w:pPr>
      <w:r>
        <w:t>Instructor</w:t>
      </w:r>
    </w:p>
    <w:p w14:paraId="4DAD8BF1" w14:textId="77777777" w:rsidR="004B1CF3" w:rsidRDefault="00EE1BD4" w:rsidP="004B1CF3">
      <w:r>
        <w:t>Dr. Adrienne Strong</w:t>
      </w:r>
      <w:r w:rsidR="004B1CF3">
        <w:t xml:space="preserve"> – </w:t>
      </w:r>
      <w:hyperlink r:id="rId9" w:history="1">
        <w:r w:rsidRPr="00F63240">
          <w:rPr>
            <w:rStyle w:val="Hyperlink"/>
          </w:rPr>
          <w:t>adrienne.strong@ufl.edu</w:t>
        </w:r>
      </w:hyperlink>
    </w:p>
    <w:p w14:paraId="15DE8933" w14:textId="72BAB0C8" w:rsidR="004B1CF3" w:rsidRDefault="004B1CF3" w:rsidP="004B1CF3">
      <w:r>
        <w:t xml:space="preserve">Office location: </w:t>
      </w:r>
      <w:r w:rsidR="00EE1BD4">
        <w:t>441 Grinter Hall in the Center for African Studies</w:t>
      </w:r>
    </w:p>
    <w:p w14:paraId="264CD759" w14:textId="00F158D8" w:rsidR="00283770" w:rsidRDefault="00283770" w:rsidP="00A1744D">
      <w:r>
        <w:t xml:space="preserve">Office hours: </w:t>
      </w:r>
      <w:r w:rsidR="003D0E6E">
        <w:t>Tuesday, Wednesday, Thursday 2-3pm</w:t>
      </w:r>
    </w:p>
    <w:p w14:paraId="19BFD852" w14:textId="39209CFF" w:rsidR="00283770" w:rsidRDefault="00283770" w:rsidP="004B1CF3">
      <w:r>
        <w:tab/>
      </w:r>
      <w:r>
        <w:tab/>
        <w:t>Or by appointment</w:t>
      </w:r>
      <w:r w:rsidR="00F7753A">
        <w:t>- please schedule via calendly.com/</w:t>
      </w:r>
      <w:proofErr w:type="spellStart"/>
      <w:r w:rsidR="00F7753A">
        <w:t>adrienne</w:t>
      </w:r>
      <w:proofErr w:type="spellEnd"/>
      <w:r w:rsidR="00F7753A">
        <w:t>-strong</w:t>
      </w:r>
    </w:p>
    <w:p w14:paraId="35D8F4D4" w14:textId="28B738EC" w:rsidR="00283770" w:rsidRDefault="00F7753A" w:rsidP="00C4733F">
      <w:r>
        <w:t>Office p</w:t>
      </w:r>
      <w:r w:rsidR="004B1CF3">
        <w:t xml:space="preserve">hone: (352) </w:t>
      </w:r>
      <w:r w:rsidR="00EE1BD4">
        <w:t>392-4490</w:t>
      </w:r>
    </w:p>
    <w:p w14:paraId="1575F8AA" w14:textId="60751C56" w:rsidR="00283770" w:rsidRDefault="00283770" w:rsidP="00C4733F"/>
    <w:p w14:paraId="07CCEEB4" w14:textId="0A96816B" w:rsidR="0075236C" w:rsidRDefault="00DF134B" w:rsidP="00C4733F">
      <w:r>
        <w:t xml:space="preserve">Teaching Assistant: </w:t>
      </w:r>
      <w:r w:rsidR="00A1744D">
        <w:t>Alisha (Ali) Palmer</w:t>
      </w:r>
      <w:r w:rsidR="003D0E6E">
        <w:t xml:space="preserve">- </w:t>
      </w:r>
      <w:hyperlink r:id="rId10" w:history="1">
        <w:r w:rsidR="003D0E6E" w:rsidRPr="008D2FBE">
          <w:rPr>
            <w:rStyle w:val="Hyperlink"/>
          </w:rPr>
          <w:t>alishapalmer@ufl.edu</w:t>
        </w:r>
      </w:hyperlink>
      <w:r w:rsidR="003D0E6E">
        <w:t xml:space="preserve"> </w:t>
      </w:r>
    </w:p>
    <w:p w14:paraId="0458A4E8" w14:textId="77777777" w:rsidR="003D0E6E" w:rsidRDefault="00DF134B" w:rsidP="00DF134B">
      <w:r>
        <w:t>Office location: TBA</w:t>
      </w:r>
    </w:p>
    <w:p w14:paraId="35E8B993" w14:textId="78D1FF2D" w:rsidR="00DF134B" w:rsidRDefault="00DF134B" w:rsidP="00DF134B">
      <w:r>
        <w:t>Office hours:</w:t>
      </w:r>
      <w:r w:rsidR="00A36D3C">
        <w:t xml:space="preserve"> </w:t>
      </w:r>
      <w:r w:rsidR="002B4385">
        <w:t>Thursdays 9am-12pm</w:t>
      </w:r>
    </w:p>
    <w:p w14:paraId="643E2A06" w14:textId="77777777" w:rsidR="003D0E6E" w:rsidRDefault="00A36D3C" w:rsidP="00DF134B">
      <w:r>
        <w:tab/>
      </w:r>
      <w:r>
        <w:tab/>
      </w:r>
      <w:r>
        <w:tab/>
      </w:r>
      <w:r>
        <w:tab/>
      </w:r>
    </w:p>
    <w:p w14:paraId="6E3CD35C" w14:textId="77777777" w:rsidR="003D0E6E" w:rsidRDefault="003D0E6E" w:rsidP="00DF134B"/>
    <w:p w14:paraId="49F293F7" w14:textId="145656EC" w:rsidR="00A36D3C" w:rsidRDefault="003D0E6E" w:rsidP="00DF134B">
      <w:r>
        <w:rPr>
          <w:rFonts w:ascii="Times New Roman" w:hAnsi="Times New Roman" w:cs="Times New Roman"/>
          <w:sz w:val="16"/>
          <w:szCs w:val="16"/>
        </w:rPr>
        <w:t xml:space="preserve">© </w:t>
      </w:r>
      <w:r w:rsidRPr="00E60933">
        <w:rPr>
          <w:rFonts w:ascii="Times New Roman" w:hAnsi="Times New Roman" w:cs="Times New Roman"/>
          <w:sz w:val="16"/>
          <w:szCs w:val="16"/>
        </w:rPr>
        <w:t xml:space="preserve">Korina </w:t>
      </w:r>
      <w:proofErr w:type="spellStart"/>
      <w:r w:rsidRPr="00E60933">
        <w:rPr>
          <w:rFonts w:ascii="Times New Roman" w:hAnsi="Times New Roman" w:cs="Times New Roman"/>
          <w:sz w:val="16"/>
          <w:szCs w:val="16"/>
        </w:rPr>
        <w:t>Hunjak</w:t>
      </w:r>
      <w:proofErr w:type="spellEnd"/>
      <w:r w:rsidRPr="00E60933">
        <w:rPr>
          <w:rFonts w:ascii="Times New Roman" w:hAnsi="Times New Roman" w:cs="Times New Roman"/>
          <w:sz w:val="16"/>
          <w:szCs w:val="16"/>
        </w:rPr>
        <w:t>, artist</w:t>
      </w:r>
    </w:p>
    <w:p w14:paraId="0FDFAD7C" w14:textId="45246514" w:rsidR="00A36D3C" w:rsidRDefault="00A36D3C" w:rsidP="00DF134B">
      <w:r>
        <w:tab/>
      </w:r>
      <w:r>
        <w:tab/>
      </w:r>
      <w:r>
        <w:tab/>
      </w:r>
      <w:r>
        <w:tab/>
      </w:r>
      <w:r>
        <w:tab/>
      </w:r>
      <w:r>
        <w:tab/>
      </w:r>
      <w:r>
        <w:tab/>
      </w:r>
      <w:r>
        <w:tab/>
      </w:r>
    </w:p>
    <w:p w14:paraId="4D9B5A7A" w14:textId="4348FFA7" w:rsidR="00A23EC0" w:rsidRDefault="00A23EC0" w:rsidP="00746FAB">
      <w:pPr>
        <w:pStyle w:val="Heading2"/>
      </w:pPr>
      <w:r>
        <w:t>Course Overview</w:t>
      </w:r>
    </w:p>
    <w:p w14:paraId="1048A8D1" w14:textId="422EB435" w:rsidR="00A23EC0" w:rsidRPr="00A23EC0" w:rsidRDefault="00A23EC0" w:rsidP="00A23EC0">
      <w:r w:rsidRPr="00A23EC0">
        <w:t>Introduces the field of medical anthropology including key theoretical and empirical areas. Covers how experiences of sickness and health are shaped by cultural context, how culture and biology intersect to shape global and local inequalities in health, and how healing practices and policies are embedded in political, economic, and historical context. Covers topics from diabetes to global pandemics. Applies anthropological perspective to addressing practical health matters globally.</w:t>
      </w:r>
    </w:p>
    <w:p w14:paraId="537C9919" w14:textId="0D6DEFF6" w:rsidR="00746FAB" w:rsidRDefault="00746FAB" w:rsidP="00746FAB">
      <w:pPr>
        <w:pStyle w:val="Heading2"/>
      </w:pPr>
      <w:r>
        <w:lastRenderedPageBreak/>
        <w:t>Course Description</w:t>
      </w:r>
    </w:p>
    <w:p w14:paraId="6E0A3EC7" w14:textId="77777777" w:rsidR="00A1449B" w:rsidRDefault="00A1449B" w:rsidP="00A1449B">
      <w:pPr>
        <w:rPr>
          <w:rFonts w:cstheme="minorHAnsi"/>
        </w:rPr>
      </w:pPr>
      <w:r w:rsidRPr="00A1449B">
        <w:rPr>
          <w:rFonts w:cstheme="minorHAnsi"/>
        </w:rPr>
        <w:t xml:space="preserve">What is medical anthropology? How do anthropologists investigate pain, illness, healing, and wellness in global contexts? How do cultural processes that seem to be local or global interact and shape aspects of our bodies, such as illness or efforts to find healing? What methods and theories do anthropologists use to explore these issues and how do these differ from and work with public health or medicine? This course places health and healing in a cross-cultural and evolutionary perspective. It explores three major themes. First, how our experience of sickness and health is shaped by cultural context. Second, how biology and culture intersect to shape global and local inequalities in health and well-being. And third, how healing practices and policies are embedded in political, economic, and historical context. We will discuss everything from diabetes to HIV, Ebola to childbirth, and witchcraft to biotechnology and COVID-19. Applying an anthropological perspective to these questions deepens our understanding of the human condition and prepares us to address practical matters of life and death in the US and around the world. This course will be particularly of interest to pre-health professions students because it will bring to light new ways to think about healthcare, health and illness, interactions in healthcare settings, and broader social, cultural, state, and global forces influencing disease and wellbeing. </w:t>
      </w:r>
    </w:p>
    <w:p w14:paraId="1A174B4F" w14:textId="77777777" w:rsidR="00886B87" w:rsidRDefault="00FC6977" w:rsidP="00886B87">
      <w:pPr>
        <w:pStyle w:val="Heading2"/>
      </w:pPr>
      <w:r>
        <w:t>Course Objectives (Student Learning Outcomes)</w:t>
      </w:r>
    </w:p>
    <w:p w14:paraId="0AB0E8A6" w14:textId="77777777" w:rsidR="00FC6977" w:rsidRPr="00FC6977" w:rsidRDefault="00FC6977" w:rsidP="00796F6D">
      <w:pPr>
        <w:pStyle w:val="ListParagraph"/>
        <w:numPr>
          <w:ilvl w:val="0"/>
          <w:numId w:val="2"/>
        </w:numPr>
        <w:rPr>
          <w:rFonts w:cstheme="minorHAnsi"/>
        </w:rPr>
      </w:pPr>
      <w:r w:rsidRPr="00FC6977">
        <w:rPr>
          <w:rFonts w:cstheme="minorHAnsi"/>
        </w:rPr>
        <w:t>Describe the scope of medical anthropology and give examples of exemplary research in the key theoretical and empirical areas.</w:t>
      </w:r>
    </w:p>
    <w:p w14:paraId="3FD9DEB4" w14:textId="77777777" w:rsidR="00FC6977" w:rsidRPr="00FC6977" w:rsidRDefault="00FC6977" w:rsidP="00796F6D">
      <w:pPr>
        <w:pStyle w:val="ListParagraph"/>
        <w:numPr>
          <w:ilvl w:val="0"/>
          <w:numId w:val="2"/>
        </w:numPr>
        <w:rPr>
          <w:rFonts w:cstheme="minorHAnsi"/>
        </w:rPr>
      </w:pPr>
      <w:r w:rsidRPr="00FC6977">
        <w:rPr>
          <w:rFonts w:cstheme="minorHAnsi"/>
        </w:rPr>
        <w:t>Analyze the biological and cultural factors that shape the social distribution of health.</w:t>
      </w:r>
    </w:p>
    <w:p w14:paraId="24417449" w14:textId="77777777" w:rsidR="00FC6977" w:rsidRPr="00FC6977" w:rsidRDefault="00FC6977" w:rsidP="00796F6D">
      <w:pPr>
        <w:pStyle w:val="ListParagraph"/>
        <w:numPr>
          <w:ilvl w:val="0"/>
          <w:numId w:val="2"/>
        </w:numPr>
        <w:rPr>
          <w:rFonts w:cstheme="minorHAnsi"/>
        </w:rPr>
      </w:pPr>
      <w:r w:rsidRPr="00FC6977">
        <w:rPr>
          <w:rFonts w:cstheme="minorHAnsi"/>
        </w:rPr>
        <w:t>Evaluate cultural influences and assumptions in healing practices.</w:t>
      </w:r>
    </w:p>
    <w:p w14:paraId="7E16E6A3" w14:textId="77777777" w:rsidR="00886B87" w:rsidRPr="00FC6977" w:rsidRDefault="00FC6977" w:rsidP="00796F6D">
      <w:pPr>
        <w:pStyle w:val="ListParagraph"/>
        <w:numPr>
          <w:ilvl w:val="0"/>
          <w:numId w:val="2"/>
        </w:numPr>
        <w:rPr>
          <w:rFonts w:cstheme="minorHAnsi"/>
        </w:rPr>
      </w:pPr>
      <w:r w:rsidRPr="00FC6977">
        <w:rPr>
          <w:rFonts w:cstheme="minorHAnsi"/>
        </w:rPr>
        <w:t>Apply an anthropological perspective to public health problems in the U.S. and abroad.</w:t>
      </w:r>
    </w:p>
    <w:p w14:paraId="28FA5E62" w14:textId="65612355" w:rsidR="00684A3E" w:rsidRDefault="00684A3E" w:rsidP="00684A3E">
      <w:pPr>
        <w:pStyle w:val="Heading2"/>
      </w:pPr>
      <w:r>
        <w:t xml:space="preserve">Required </w:t>
      </w:r>
      <w:r w:rsidR="00513151">
        <w:t xml:space="preserve">Course Materials </w:t>
      </w:r>
      <w:r>
        <w:t>(</w:t>
      </w:r>
      <w:r w:rsidR="00714BB7">
        <w:t xml:space="preserve">to </w:t>
      </w:r>
      <w:r>
        <w:t>purchase/rent)</w:t>
      </w:r>
    </w:p>
    <w:p w14:paraId="2803AEB1" w14:textId="77777777" w:rsidR="004D7E13" w:rsidRPr="00A1449B" w:rsidRDefault="004D7E13" w:rsidP="004D7E13">
      <w:pPr>
        <w:pStyle w:val="NormalWeb"/>
        <w:rPr>
          <w:rFonts w:asciiTheme="minorHAnsi" w:hAnsiTheme="minorHAnsi" w:cstheme="minorHAnsi"/>
        </w:rPr>
      </w:pPr>
      <w:r w:rsidRPr="00A1449B">
        <w:rPr>
          <w:rFonts w:asciiTheme="minorHAnsi" w:hAnsiTheme="minorHAnsi" w:cstheme="minorHAnsi"/>
          <w:sz w:val="22"/>
          <w:szCs w:val="22"/>
        </w:rPr>
        <w:t xml:space="preserve">There are four required books, listed here in the order we will read them: </w:t>
      </w:r>
    </w:p>
    <w:p w14:paraId="30519504" w14:textId="6699C286" w:rsidR="004D7E13" w:rsidRPr="00A1449B" w:rsidRDefault="004D7E13" w:rsidP="004D7E13">
      <w:pPr>
        <w:pStyle w:val="NormalWeb"/>
        <w:rPr>
          <w:rFonts w:asciiTheme="minorHAnsi" w:hAnsiTheme="minorHAnsi" w:cstheme="minorHAnsi"/>
        </w:rPr>
      </w:pPr>
      <w:r w:rsidRPr="00A1449B">
        <w:rPr>
          <w:rFonts w:asciiTheme="minorHAnsi" w:hAnsiTheme="minorHAnsi" w:cstheme="minorHAnsi"/>
          <w:sz w:val="22"/>
          <w:szCs w:val="22"/>
        </w:rPr>
        <w:t xml:space="preserve">Singer, M., H. Baer, D. Long, &amp; A. </w:t>
      </w:r>
      <w:proofErr w:type="spellStart"/>
      <w:r w:rsidRPr="00A1449B">
        <w:rPr>
          <w:rFonts w:asciiTheme="minorHAnsi" w:hAnsiTheme="minorHAnsi" w:cstheme="minorHAnsi"/>
          <w:sz w:val="22"/>
          <w:szCs w:val="22"/>
        </w:rPr>
        <w:t>Pavlotski</w:t>
      </w:r>
      <w:proofErr w:type="spellEnd"/>
      <w:r w:rsidRPr="00A1449B">
        <w:rPr>
          <w:rFonts w:asciiTheme="minorHAnsi" w:hAnsiTheme="minorHAnsi" w:cstheme="minorHAnsi"/>
          <w:sz w:val="22"/>
          <w:szCs w:val="22"/>
        </w:rPr>
        <w:t xml:space="preserve">. 2020. </w:t>
      </w:r>
      <w:r w:rsidRPr="00A1449B">
        <w:rPr>
          <w:rFonts w:asciiTheme="minorHAnsi" w:hAnsiTheme="minorHAnsi" w:cstheme="minorHAnsi"/>
          <w:i/>
          <w:iCs/>
          <w:sz w:val="22"/>
          <w:szCs w:val="22"/>
        </w:rPr>
        <w:t xml:space="preserve">Introducing </w:t>
      </w:r>
      <w:r w:rsidR="00283770">
        <w:rPr>
          <w:rFonts w:asciiTheme="minorHAnsi" w:hAnsiTheme="minorHAnsi" w:cstheme="minorHAnsi"/>
          <w:i/>
          <w:iCs/>
          <w:sz w:val="22"/>
          <w:szCs w:val="22"/>
        </w:rPr>
        <w:t>M</w:t>
      </w:r>
      <w:r w:rsidRPr="00A1449B">
        <w:rPr>
          <w:rFonts w:asciiTheme="minorHAnsi" w:hAnsiTheme="minorHAnsi" w:cstheme="minorHAnsi"/>
          <w:i/>
          <w:iCs/>
          <w:sz w:val="22"/>
          <w:szCs w:val="22"/>
        </w:rPr>
        <w:t xml:space="preserve">edical </w:t>
      </w:r>
      <w:r w:rsidR="00283770">
        <w:rPr>
          <w:rFonts w:asciiTheme="minorHAnsi" w:hAnsiTheme="minorHAnsi" w:cstheme="minorHAnsi"/>
          <w:i/>
          <w:iCs/>
          <w:sz w:val="22"/>
          <w:szCs w:val="22"/>
        </w:rPr>
        <w:t>A</w:t>
      </w:r>
      <w:r w:rsidRPr="00A1449B">
        <w:rPr>
          <w:rFonts w:asciiTheme="minorHAnsi" w:hAnsiTheme="minorHAnsi" w:cstheme="minorHAnsi"/>
          <w:i/>
          <w:iCs/>
          <w:sz w:val="22"/>
          <w:szCs w:val="22"/>
        </w:rPr>
        <w:t xml:space="preserve">nthropology: A </w:t>
      </w:r>
      <w:r w:rsidR="00283770">
        <w:rPr>
          <w:rFonts w:asciiTheme="minorHAnsi" w:hAnsiTheme="minorHAnsi" w:cstheme="minorHAnsi"/>
          <w:i/>
          <w:iCs/>
          <w:sz w:val="22"/>
          <w:szCs w:val="22"/>
        </w:rPr>
        <w:t>D</w:t>
      </w:r>
      <w:r w:rsidRPr="00A1449B">
        <w:rPr>
          <w:rFonts w:asciiTheme="minorHAnsi" w:hAnsiTheme="minorHAnsi" w:cstheme="minorHAnsi"/>
          <w:i/>
          <w:iCs/>
          <w:sz w:val="22"/>
          <w:szCs w:val="22"/>
        </w:rPr>
        <w:t xml:space="preserve">iscipline in </w:t>
      </w:r>
      <w:r w:rsidR="00283770">
        <w:rPr>
          <w:rFonts w:asciiTheme="minorHAnsi" w:hAnsiTheme="minorHAnsi" w:cstheme="minorHAnsi"/>
          <w:i/>
          <w:iCs/>
          <w:sz w:val="22"/>
          <w:szCs w:val="22"/>
        </w:rPr>
        <w:t>A</w:t>
      </w:r>
      <w:r w:rsidRPr="00A1449B">
        <w:rPr>
          <w:rFonts w:asciiTheme="minorHAnsi" w:hAnsiTheme="minorHAnsi" w:cstheme="minorHAnsi"/>
          <w:i/>
          <w:iCs/>
          <w:sz w:val="22"/>
          <w:szCs w:val="22"/>
        </w:rPr>
        <w:t>ction</w:t>
      </w:r>
      <w:r w:rsidRPr="00A1449B">
        <w:rPr>
          <w:rFonts w:asciiTheme="minorHAnsi" w:hAnsiTheme="minorHAnsi" w:cstheme="minorHAnsi"/>
          <w:sz w:val="22"/>
          <w:szCs w:val="22"/>
        </w:rPr>
        <w:t xml:space="preserve">. Lanham, MA: Rowman &amp; Littlefield. </w:t>
      </w:r>
    </w:p>
    <w:p w14:paraId="3ABAAF21" w14:textId="77777777" w:rsidR="00283770" w:rsidRPr="00A1449B" w:rsidRDefault="00283770" w:rsidP="00283770">
      <w:pPr>
        <w:pStyle w:val="NormalWeb"/>
        <w:rPr>
          <w:rFonts w:asciiTheme="minorHAnsi" w:hAnsiTheme="minorHAnsi" w:cstheme="minorHAnsi"/>
          <w:sz w:val="22"/>
          <w:szCs w:val="22"/>
        </w:rPr>
      </w:pPr>
      <w:r w:rsidRPr="00A1449B">
        <w:rPr>
          <w:rFonts w:asciiTheme="minorHAnsi" w:hAnsiTheme="minorHAnsi" w:cstheme="minorHAnsi"/>
          <w:sz w:val="22"/>
          <w:szCs w:val="22"/>
        </w:rPr>
        <w:t xml:space="preserve">Hamdy, S., C. Nye, &amp; C. Brewer. 2017. </w:t>
      </w:r>
      <w:r w:rsidRPr="00A1449B">
        <w:rPr>
          <w:rFonts w:asciiTheme="minorHAnsi" w:hAnsiTheme="minorHAnsi" w:cstheme="minorHAnsi"/>
          <w:i/>
          <w:iCs/>
          <w:sz w:val="22"/>
          <w:szCs w:val="22"/>
        </w:rPr>
        <w:t>Lissa: A Story about Medical Promise, Friendship, and Revolution</w:t>
      </w:r>
      <w:r w:rsidRPr="00A1449B">
        <w:rPr>
          <w:rFonts w:asciiTheme="minorHAnsi" w:hAnsiTheme="minorHAnsi" w:cstheme="minorHAnsi"/>
          <w:sz w:val="22"/>
          <w:szCs w:val="22"/>
        </w:rPr>
        <w:t xml:space="preserve">. Toronto, ON: University of Toronto Press. </w:t>
      </w:r>
    </w:p>
    <w:p w14:paraId="44CE96B1" w14:textId="5DC9B081" w:rsidR="004D7E13" w:rsidRPr="00A1449B" w:rsidRDefault="004D7E13" w:rsidP="004D7E13">
      <w:pPr>
        <w:pStyle w:val="NormalWeb"/>
        <w:rPr>
          <w:rFonts w:asciiTheme="minorHAnsi" w:hAnsiTheme="minorHAnsi" w:cstheme="minorHAnsi"/>
        </w:rPr>
      </w:pPr>
      <w:r w:rsidRPr="00A1449B">
        <w:rPr>
          <w:rFonts w:asciiTheme="minorHAnsi" w:hAnsiTheme="minorHAnsi" w:cstheme="minorHAnsi"/>
          <w:sz w:val="22"/>
          <w:szCs w:val="22"/>
        </w:rPr>
        <w:t xml:space="preserve">Holmes, S. 2013. </w:t>
      </w:r>
      <w:r w:rsidRPr="00A1449B">
        <w:rPr>
          <w:rFonts w:asciiTheme="minorHAnsi" w:hAnsiTheme="minorHAnsi" w:cstheme="minorHAnsi"/>
          <w:i/>
          <w:iCs/>
          <w:sz w:val="22"/>
          <w:szCs w:val="22"/>
        </w:rPr>
        <w:t xml:space="preserve">Fresh fruit, </w:t>
      </w:r>
      <w:r w:rsidR="00283770">
        <w:rPr>
          <w:rFonts w:asciiTheme="minorHAnsi" w:hAnsiTheme="minorHAnsi" w:cstheme="minorHAnsi"/>
          <w:i/>
          <w:iCs/>
          <w:sz w:val="22"/>
          <w:szCs w:val="22"/>
        </w:rPr>
        <w:t>B</w:t>
      </w:r>
      <w:r w:rsidRPr="00A1449B">
        <w:rPr>
          <w:rFonts w:asciiTheme="minorHAnsi" w:hAnsiTheme="minorHAnsi" w:cstheme="minorHAnsi"/>
          <w:i/>
          <w:iCs/>
          <w:sz w:val="22"/>
          <w:szCs w:val="22"/>
        </w:rPr>
        <w:t xml:space="preserve">roken </w:t>
      </w:r>
      <w:r w:rsidR="00283770">
        <w:rPr>
          <w:rFonts w:asciiTheme="minorHAnsi" w:hAnsiTheme="minorHAnsi" w:cstheme="minorHAnsi"/>
          <w:i/>
          <w:iCs/>
          <w:sz w:val="22"/>
          <w:szCs w:val="22"/>
        </w:rPr>
        <w:t>B</w:t>
      </w:r>
      <w:r w:rsidRPr="00A1449B">
        <w:rPr>
          <w:rFonts w:asciiTheme="minorHAnsi" w:hAnsiTheme="minorHAnsi" w:cstheme="minorHAnsi"/>
          <w:i/>
          <w:iCs/>
          <w:sz w:val="22"/>
          <w:szCs w:val="22"/>
        </w:rPr>
        <w:t xml:space="preserve">odies: Migrant </w:t>
      </w:r>
      <w:r w:rsidR="00283770">
        <w:rPr>
          <w:rFonts w:asciiTheme="minorHAnsi" w:hAnsiTheme="minorHAnsi" w:cstheme="minorHAnsi"/>
          <w:i/>
          <w:iCs/>
          <w:sz w:val="22"/>
          <w:szCs w:val="22"/>
        </w:rPr>
        <w:t>F</w:t>
      </w:r>
      <w:r w:rsidRPr="00A1449B">
        <w:rPr>
          <w:rFonts w:asciiTheme="minorHAnsi" w:hAnsiTheme="minorHAnsi" w:cstheme="minorHAnsi"/>
          <w:i/>
          <w:iCs/>
          <w:sz w:val="22"/>
          <w:szCs w:val="22"/>
        </w:rPr>
        <w:t>armworkers in the United States</w:t>
      </w:r>
      <w:r w:rsidRPr="00A1449B">
        <w:rPr>
          <w:rFonts w:asciiTheme="minorHAnsi" w:hAnsiTheme="minorHAnsi" w:cstheme="minorHAnsi"/>
          <w:sz w:val="22"/>
          <w:szCs w:val="22"/>
        </w:rPr>
        <w:t xml:space="preserve">. Berkeley: University of California Press. </w:t>
      </w:r>
    </w:p>
    <w:p w14:paraId="4477CEC8" w14:textId="49A609E2" w:rsidR="004D7E13" w:rsidRPr="00A1449B" w:rsidRDefault="004D7E13" w:rsidP="004D7E13">
      <w:pPr>
        <w:pStyle w:val="NormalWeb"/>
        <w:rPr>
          <w:rFonts w:asciiTheme="minorHAnsi" w:hAnsiTheme="minorHAnsi" w:cstheme="minorHAnsi"/>
        </w:rPr>
      </w:pPr>
      <w:r w:rsidRPr="00A1449B">
        <w:rPr>
          <w:rFonts w:asciiTheme="minorHAnsi" w:hAnsiTheme="minorHAnsi" w:cstheme="minorHAnsi"/>
          <w:sz w:val="22"/>
          <w:szCs w:val="22"/>
        </w:rPr>
        <w:t xml:space="preserve">Fadiman, A. 1997. </w:t>
      </w:r>
      <w:r w:rsidRPr="00A1449B">
        <w:rPr>
          <w:rFonts w:asciiTheme="minorHAnsi" w:hAnsiTheme="minorHAnsi" w:cstheme="minorHAnsi"/>
          <w:i/>
          <w:iCs/>
          <w:sz w:val="22"/>
          <w:szCs w:val="22"/>
        </w:rPr>
        <w:t xml:space="preserve">The </w:t>
      </w:r>
      <w:r w:rsidR="00283770">
        <w:rPr>
          <w:rFonts w:asciiTheme="minorHAnsi" w:hAnsiTheme="minorHAnsi" w:cstheme="minorHAnsi"/>
          <w:i/>
          <w:iCs/>
          <w:sz w:val="22"/>
          <w:szCs w:val="22"/>
        </w:rPr>
        <w:t>S</w:t>
      </w:r>
      <w:r w:rsidRPr="00A1449B">
        <w:rPr>
          <w:rFonts w:asciiTheme="minorHAnsi" w:hAnsiTheme="minorHAnsi" w:cstheme="minorHAnsi"/>
          <w:i/>
          <w:iCs/>
          <w:sz w:val="22"/>
          <w:szCs w:val="22"/>
        </w:rPr>
        <w:t xml:space="preserve">pirit </w:t>
      </w:r>
      <w:r w:rsidR="00283770">
        <w:rPr>
          <w:rFonts w:asciiTheme="minorHAnsi" w:hAnsiTheme="minorHAnsi" w:cstheme="minorHAnsi"/>
          <w:i/>
          <w:iCs/>
          <w:sz w:val="22"/>
          <w:szCs w:val="22"/>
        </w:rPr>
        <w:t>C</w:t>
      </w:r>
      <w:r w:rsidRPr="00A1449B">
        <w:rPr>
          <w:rFonts w:asciiTheme="minorHAnsi" w:hAnsiTheme="minorHAnsi" w:cstheme="minorHAnsi"/>
          <w:i/>
          <w:iCs/>
          <w:sz w:val="22"/>
          <w:szCs w:val="22"/>
        </w:rPr>
        <w:t xml:space="preserve">atches </w:t>
      </w:r>
      <w:r w:rsidR="00283770">
        <w:rPr>
          <w:rFonts w:asciiTheme="minorHAnsi" w:hAnsiTheme="minorHAnsi" w:cstheme="minorHAnsi"/>
          <w:i/>
          <w:iCs/>
          <w:sz w:val="22"/>
          <w:szCs w:val="22"/>
        </w:rPr>
        <w:t>Y</w:t>
      </w:r>
      <w:r w:rsidRPr="00A1449B">
        <w:rPr>
          <w:rFonts w:asciiTheme="minorHAnsi" w:hAnsiTheme="minorHAnsi" w:cstheme="minorHAnsi"/>
          <w:i/>
          <w:iCs/>
          <w:sz w:val="22"/>
          <w:szCs w:val="22"/>
        </w:rPr>
        <w:t xml:space="preserve">ou and </w:t>
      </w:r>
      <w:r w:rsidR="00283770">
        <w:rPr>
          <w:rFonts w:asciiTheme="minorHAnsi" w:hAnsiTheme="minorHAnsi" w:cstheme="minorHAnsi"/>
          <w:i/>
          <w:iCs/>
          <w:sz w:val="22"/>
          <w:szCs w:val="22"/>
        </w:rPr>
        <w:t>Y</w:t>
      </w:r>
      <w:r w:rsidRPr="00A1449B">
        <w:rPr>
          <w:rFonts w:asciiTheme="minorHAnsi" w:hAnsiTheme="minorHAnsi" w:cstheme="minorHAnsi"/>
          <w:i/>
          <w:iCs/>
          <w:sz w:val="22"/>
          <w:szCs w:val="22"/>
        </w:rPr>
        <w:t xml:space="preserve">ou </w:t>
      </w:r>
      <w:r w:rsidR="00283770">
        <w:rPr>
          <w:rFonts w:asciiTheme="minorHAnsi" w:hAnsiTheme="minorHAnsi" w:cstheme="minorHAnsi"/>
          <w:i/>
          <w:iCs/>
          <w:sz w:val="22"/>
          <w:szCs w:val="22"/>
        </w:rPr>
        <w:t>F</w:t>
      </w:r>
      <w:r w:rsidRPr="00A1449B">
        <w:rPr>
          <w:rFonts w:asciiTheme="minorHAnsi" w:hAnsiTheme="minorHAnsi" w:cstheme="minorHAnsi"/>
          <w:i/>
          <w:iCs/>
          <w:sz w:val="22"/>
          <w:szCs w:val="22"/>
        </w:rPr>
        <w:t xml:space="preserve">all </w:t>
      </w:r>
      <w:r w:rsidR="00283770">
        <w:rPr>
          <w:rFonts w:asciiTheme="minorHAnsi" w:hAnsiTheme="minorHAnsi" w:cstheme="minorHAnsi"/>
          <w:i/>
          <w:iCs/>
          <w:sz w:val="22"/>
          <w:szCs w:val="22"/>
        </w:rPr>
        <w:t>D</w:t>
      </w:r>
      <w:r w:rsidRPr="00A1449B">
        <w:rPr>
          <w:rFonts w:asciiTheme="minorHAnsi" w:hAnsiTheme="minorHAnsi" w:cstheme="minorHAnsi"/>
          <w:i/>
          <w:iCs/>
          <w:sz w:val="22"/>
          <w:szCs w:val="22"/>
        </w:rPr>
        <w:t xml:space="preserve">own: </w:t>
      </w:r>
      <w:r w:rsidR="00283770">
        <w:rPr>
          <w:rFonts w:asciiTheme="minorHAnsi" w:hAnsiTheme="minorHAnsi" w:cstheme="minorHAnsi"/>
          <w:i/>
          <w:iCs/>
          <w:sz w:val="22"/>
          <w:szCs w:val="22"/>
        </w:rPr>
        <w:t>A</w:t>
      </w:r>
      <w:r w:rsidRPr="00A1449B">
        <w:rPr>
          <w:rFonts w:asciiTheme="minorHAnsi" w:hAnsiTheme="minorHAnsi" w:cstheme="minorHAnsi"/>
          <w:i/>
          <w:iCs/>
          <w:sz w:val="22"/>
          <w:szCs w:val="22"/>
        </w:rPr>
        <w:t xml:space="preserve"> Hmong </w:t>
      </w:r>
      <w:r w:rsidR="00283770">
        <w:rPr>
          <w:rFonts w:asciiTheme="minorHAnsi" w:hAnsiTheme="minorHAnsi" w:cstheme="minorHAnsi"/>
          <w:i/>
          <w:iCs/>
          <w:sz w:val="22"/>
          <w:szCs w:val="22"/>
        </w:rPr>
        <w:t>C</w:t>
      </w:r>
      <w:r w:rsidRPr="00A1449B">
        <w:rPr>
          <w:rFonts w:asciiTheme="minorHAnsi" w:hAnsiTheme="minorHAnsi" w:cstheme="minorHAnsi"/>
          <w:i/>
          <w:iCs/>
          <w:sz w:val="22"/>
          <w:szCs w:val="22"/>
        </w:rPr>
        <w:t xml:space="preserve">hild, her American </w:t>
      </w:r>
      <w:r w:rsidR="00283770">
        <w:rPr>
          <w:rFonts w:asciiTheme="minorHAnsi" w:hAnsiTheme="minorHAnsi" w:cstheme="minorHAnsi"/>
          <w:i/>
          <w:iCs/>
          <w:sz w:val="22"/>
          <w:szCs w:val="22"/>
        </w:rPr>
        <w:t>D</w:t>
      </w:r>
      <w:r w:rsidRPr="00A1449B">
        <w:rPr>
          <w:rFonts w:asciiTheme="minorHAnsi" w:hAnsiTheme="minorHAnsi" w:cstheme="minorHAnsi"/>
          <w:i/>
          <w:iCs/>
          <w:sz w:val="22"/>
          <w:szCs w:val="22"/>
        </w:rPr>
        <w:t xml:space="preserve">octors, and the </w:t>
      </w:r>
      <w:r w:rsidR="00283770">
        <w:rPr>
          <w:rFonts w:asciiTheme="minorHAnsi" w:hAnsiTheme="minorHAnsi" w:cstheme="minorHAnsi"/>
          <w:i/>
          <w:iCs/>
          <w:sz w:val="22"/>
          <w:szCs w:val="22"/>
        </w:rPr>
        <w:t>C</w:t>
      </w:r>
      <w:r w:rsidRPr="00A1449B">
        <w:rPr>
          <w:rFonts w:asciiTheme="minorHAnsi" w:hAnsiTheme="minorHAnsi" w:cstheme="minorHAnsi"/>
          <w:i/>
          <w:iCs/>
          <w:sz w:val="22"/>
          <w:szCs w:val="22"/>
        </w:rPr>
        <w:t xml:space="preserve">ollision of </w:t>
      </w:r>
      <w:r w:rsidR="00283770">
        <w:rPr>
          <w:rFonts w:asciiTheme="minorHAnsi" w:hAnsiTheme="minorHAnsi" w:cstheme="minorHAnsi"/>
          <w:i/>
          <w:iCs/>
          <w:sz w:val="22"/>
          <w:szCs w:val="22"/>
        </w:rPr>
        <w:t>T</w:t>
      </w:r>
      <w:r w:rsidRPr="00A1449B">
        <w:rPr>
          <w:rFonts w:asciiTheme="minorHAnsi" w:hAnsiTheme="minorHAnsi" w:cstheme="minorHAnsi"/>
          <w:i/>
          <w:iCs/>
          <w:sz w:val="22"/>
          <w:szCs w:val="22"/>
        </w:rPr>
        <w:t xml:space="preserve">wo </w:t>
      </w:r>
      <w:r w:rsidR="00283770">
        <w:rPr>
          <w:rFonts w:asciiTheme="minorHAnsi" w:hAnsiTheme="minorHAnsi" w:cstheme="minorHAnsi"/>
          <w:i/>
          <w:iCs/>
          <w:sz w:val="22"/>
          <w:szCs w:val="22"/>
        </w:rPr>
        <w:t>C</w:t>
      </w:r>
      <w:r w:rsidRPr="00A1449B">
        <w:rPr>
          <w:rFonts w:asciiTheme="minorHAnsi" w:hAnsiTheme="minorHAnsi" w:cstheme="minorHAnsi"/>
          <w:i/>
          <w:iCs/>
          <w:sz w:val="22"/>
          <w:szCs w:val="22"/>
        </w:rPr>
        <w:t>ultures</w:t>
      </w:r>
      <w:r w:rsidRPr="00A1449B">
        <w:rPr>
          <w:rFonts w:asciiTheme="minorHAnsi" w:hAnsiTheme="minorHAnsi" w:cstheme="minorHAnsi"/>
          <w:sz w:val="22"/>
          <w:szCs w:val="22"/>
        </w:rPr>
        <w:t xml:space="preserve">. New York: Farrar, Straus and Giroux. </w:t>
      </w:r>
    </w:p>
    <w:p w14:paraId="396BBF8E" w14:textId="1B99CAB1" w:rsidR="004D7E13" w:rsidRDefault="004D7E13" w:rsidP="004D7E13">
      <w:pPr>
        <w:pStyle w:val="NormalWeb"/>
        <w:rPr>
          <w:rFonts w:asciiTheme="minorHAnsi" w:hAnsiTheme="minorHAnsi" w:cstheme="minorHAnsi"/>
          <w:sz w:val="22"/>
          <w:szCs w:val="22"/>
        </w:rPr>
      </w:pPr>
      <w:r w:rsidRPr="00A1449B">
        <w:rPr>
          <w:rFonts w:asciiTheme="minorHAnsi" w:hAnsiTheme="minorHAnsi" w:cstheme="minorHAnsi"/>
          <w:sz w:val="22"/>
          <w:szCs w:val="22"/>
        </w:rPr>
        <w:t>The books are available locally at the UF Bookstore. Additional required readings will be made available electronically via the Canvas e-Learning platform (</w:t>
      </w:r>
      <w:r w:rsidRPr="00A1449B">
        <w:rPr>
          <w:rFonts w:asciiTheme="minorHAnsi" w:hAnsiTheme="minorHAnsi" w:cstheme="minorHAnsi"/>
          <w:color w:val="0000FF"/>
          <w:sz w:val="22"/>
          <w:szCs w:val="22"/>
        </w:rPr>
        <w:t>elearning.ufl.edu</w:t>
      </w:r>
      <w:r w:rsidRPr="00A1449B">
        <w:rPr>
          <w:rFonts w:asciiTheme="minorHAnsi" w:hAnsiTheme="minorHAnsi" w:cstheme="minorHAnsi"/>
          <w:sz w:val="22"/>
          <w:szCs w:val="22"/>
        </w:rPr>
        <w:t xml:space="preserve">). </w:t>
      </w:r>
    </w:p>
    <w:p w14:paraId="6FAAAD71" w14:textId="2D9E092F" w:rsidR="00A612E4" w:rsidRDefault="00A612E4" w:rsidP="00A612E4">
      <w:pPr>
        <w:pStyle w:val="Heading2"/>
      </w:pPr>
      <w:r>
        <w:t>Communication Practices for the Course</w:t>
      </w:r>
    </w:p>
    <w:p w14:paraId="0EC17BF0" w14:textId="77777777" w:rsidR="00A612E4" w:rsidRPr="00A612E4" w:rsidRDefault="00A612E4" w:rsidP="00A612E4">
      <w:pPr>
        <w:rPr>
          <w:b/>
          <w:bCs/>
        </w:rPr>
      </w:pPr>
      <w:r w:rsidRPr="00A612E4">
        <w:rPr>
          <w:b/>
          <w:bCs/>
        </w:rPr>
        <w:t>Communication practices for the course (examples)</w:t>
      </w:r>
    </w:p>
    <w:p w14:paraId="2FBC5445" w14:textId="343D13E7" w:rsidR="00A612E4" w:rsidRPr="00A612E4" w:rsidRDefault="00A612E4" w:rsidP="00A612E4">
      <w:pPr>
        <w:rPr>
          <w:bCs/>
        </w:rPr>
      </w:pPr>
      <w:r w:rsidRPr="00A612E4">
        <w:rPr>
          <w:bCs/>
        </w:rPr>
        <w:lastRenderedPageBreak/>
        <w:t xml:space="preserve">You are responsible for materials posted on E-Learning (Canvas), including required readings, announcements, details on assignments, and other supplementary material. </w:t>
      </w:r>
    </w:p>
    <w:p w14:paraId="66F9A9BD" w14:textId="32616E09" w:rsidR="00A612E4" w:rsidRPr="00A612E4" w:rsidRDefault="00A612E4" w:rsidP="00A612E4">
      <w:pPr>
        <w:rPr>
          <w:bCs/>
        </w:rPr>
      </w:pPr>
      <w:r w:rsidRPr="00A612E4">
        <w:rPr>
          <w:bCs/>
        </w:rPr>
        <w:t>The instructor and the T</w:t>
      </w:r>
      <w:r>
        <w:rPr>
          <w:bCs/>
        </w:rPr>
        <w:t>A</w:t>
      </w:r>
      <w:r w:rsidRPr="00A612E4">
        <w:rPr>
          <w:bCs/>
        </w:rPr>
        <w:t xml:space="preserve"> may use email to make general class announcements or to contact you directly about your work. You are responsible for checking your official UF email regularly to be aware of communication from your instructors. There are no allowances for students who fail to read their email announcements or whose inboxes are full at the time an announcement is sent.</w:t>
      </w:r>
    </w:p>
    <w:p w14:paraId="12F1AD3A" w14:textId="77777777" w:rsidR="00A612E4" w:rsidRPr="00A612E4" w:rsidRDefault="00A612E4" w:rsidP="00A612E4">
      <w:r w:rsidRPr="00A612E4">
        <w:t>Canvas Notifications:</w:t>
      </w:r>
      <w:r w:rsidRPr="00A612E4">
        <w:rPr>
          <w:b/>
          <w:bCs/>
        </w:rPr>
        <w:t xml:space="preserve"> </w:t>
      </w:r>
      <w:r w:rsidRPr="00A612E4">
        <w:t xml:space="preserve"> In your Canvas “Account,” click on “Notifications.”  Set the notification for “Submission Comment” to either “Notify Immediately” or “Daily Summary.”  The instructors communicate with you regarding your assignments through Submission Comments more so than e-mail.  We expect every student to read their submission comments within 24 hours. Many of them may require immediate action on your part.  </w:t>
      </w:r>
    </w:p>
    <w:p w14:paraId="1A1D2BC4" w14:textId="77777777" w:rsidR="001A77A3" w:rsidRDefault="001A77A3" w:rsidP="001A77A3">
      <w:pPr>
        <w:pStyle w:val="Heading2"/>
        <w:jc w:val="center"/>
        <w:rPr>
          <w:rFonts w:eastAsia="Times New Roman"/>
          <w:color w:val="000000" w:themeColor="text1"/>
        </w:rPr>
      </w:pPr>
      <w:r>
        <w:rPr>
          <w:rFonts w:eastAsia="Times New Roman"/>
          <w:color w:val="000000" w:themeColor="text1"/>
        </w:rPr>
        <w:t>Format of the class</w:t>
      </w:r>
    </w:p>
    <w:p w14:paraId="367FD5F1" w14:textId="0B5D6CA2" w:rsidR="001A77A3" w:rsidRPr="001E424B" w:rsidRDefault="001A77A3" w:rsidP="001A77A3">
      <w:pPr>
        <w:pStyle w:val="Heading2"/>
        <w:rPr>
          <w:rFonts w:eastAsia="Times New Roman"/>
          <w:color w:val="000000" w:themeColor="text1"/>
        </w:rPr>
      </w:pPr>
      <w:r w:rsidRPr="001E424B">
        <w:rPr>
          <w:rFonts w:eastAsia="Times New Roman"/>
          <w:color w:val="000000" w:themeColor="text1"/>
        </w:rPr>
        <w:t xml:space="preserve">How the class will work: Team-Based Learning </w:t>
      </w:r>
    </w:p>
    <w:p w14:paraId="613F43B5" w14:textId="77777777" w:rsidR="001A77A3" w:rsidRPr="000F2DB7" w:rsidRDefault="001A77A3" w:rsidP="001A77A3">
      <w:pPr>
        <w:spacing w:before="100" w:beforeAutospacing="1" w:after="100" w:afterAutospacing="1"/>
        <w:rPr>
          <w:rFonts w:eastAsia="Times New Roman" w:cs="Times New Roman"/>
          <w:szCs w:val="22"/>
        </w:rPr>
      </w:pPr>
      <w:r w:rsidRPr="00B13815">
        <w:rPr>
          <w:rFonts w:eastAsia="Times New Roman" w:cs="Times New Roman"/>
          <w:szCs w:val="22"/>
        </w:rPr>
        <w:t>We will be using t</w:t>
      </w:r>
      <w:r w:rsidRPr="000F2DB7">
        <w:rPr>
          <w:rFonts w:eastAsia="Times New Roman" w:cs="Times New Roman"/>
          <w:szCs w:val="22"/>
        </w:rPr>
        <w:t xml:space="preserve">he Team-Based Learning (TBL) approach in this course. TBL will facilitate your application of new knowledge within small collaborative teams and full classroom discussions. TBL requires you to be prepared for and attend all classes. Your participation will provide you with the opportunity to learn from your peers as well as work and negotiate within your team. </w:t>
      </w:r>
    </w:p>
    <w:p w14:paraId="531569B1" w14:textId="6C24B86C" w:rsidR="001A77A3" w:rsidRPr="000F2DB7" w:rsidRDefault="001A77A3" w:rsidP="001A77A3">
      <w:pPr>
        <w:spacing w:before="100" w:beforeAutospacing="1" w:after="100" w:afterAutospacing="1"/>
        <w:rPr>
          <w:rFonts w:eastAsia="Times New Roman" w:cs="Times New Roman"/>
          <w:szCs w:val="22"/>
        </w:rPr>
      </w:pPr>
      <w:r w:rsidRPr="000F2DB7">
        <w:rPr>
          <w:rFonts w:eastAsia="Times New Roman" w:cs="Times New Roman"/>
          <w:szCs w:val="22"/>
        </w:rPr>
        <w:t xml:space="preserve">We live in an age of abundant information. We have nearly immediate access to information in a wide array of forms, from books and magazines to videos and podcasts. The traditional lecture is one very good way to deliver information, but it’s got a lot of competition. What makes the classroom unique is that it brings students and instructors together where they can learn from each other. TBL capitalizes on this feature. In a TBL class, lectures are very limited and are used almost exclusively to clarify questions that arise rather than simply imparting information. In a TBL class, students work in small groups that last the entire semester. Members of the team learn together and from each other, meaning that </w:t>
      </w:r>
      <w:r w:rsidRPr="000F2DB7">
        <w:rPr>
          <w:rFonts w:eastAsia="Times New Roman" w:cs="Times New Roman"/>
          <w:b/>
          <w:bCs/>
          <w:i/>
          <w:iCs/>
          <w:szCs w:val="22"/>
        </w:rPr>
        <w:t>coming to class prepared is essential to your success and that of your team</w:t>
      </w:r>
      <w:r w:rsidRPr="000F2DB7">
        <w:rPr>
          <w:rFonts w:eastAsia="Times New Roman" w:cs="Times New Roman"/>
          <w:b/>
          <w:bCs/>
          <w:szCs w:val="22"/>
        </w:rPr>
        <w:t>.</w:t>
      </w:r>
      <w:r w:rsidRPr="000F2DB7">
        <w:rPr>
          <w:rFonts w:eastAsia="Times New Roman" w:cs="Times New Roman"/>
          <w:szCs w:val="22"/>
        </w:rPr>
        <w:t xml:space="preserve"> </w:t>
      </w:r>
    </w:p>
    <w:p w14:paraId="77849D90" w14:textId="5407C0AB" w:rsidR="001A77A3" w:rsidRPr="00B13815" w:rsidRDefault="001A77A3" w:rsidP="001A77A3">
      <w:pPr>
        <w:spacing w:before="100" w:beforeAutospacing="1" w:after="100" w:afterAutospacing="1"/>
        <w:rPr>
          <w:rFonts w:eastAsia="Times New Roman" w:cs="Times New Roman"/>
          <w:szCs w:val="22"/>
        </w:rPr>
      </w:pPr>
      <w:r w:rsidRPr="000F2DB7">
        <w:rPr>
          <w:rFonts w:eastAsia="Times New Roman" w:cs="Times New Roman"/>
          <w:szCs w:val="22"/>
        </w:rPr>
        <w:t xml:space="preserve">Since the central role of the lecture is reduced in TBL, students need to learn the basics before they get to class. To give you an incentive to do that preparation, in each module there will be two Readiness Assessment Tests (RAT) based on readings and short videos that must be completed before the RAT. Each RAT is completed twice: first individually (the </w:t>
      </w:r>
      <w:proofErr w:type="spellStart"/>
      <w:r w:rsidRPr="000F2DB7">
        <w:rPr>
          <w:rFonts w:eastAsia="Times New Roman" w:cs="Times New Roman"/>
          <w:szCs w:val="22"/>
        </w:rPr>
        <w:t>iRAT</w:t>
      </w:r>
      <w:proofErr w:type="spellEnd"/>
      <w:r w:rsidRPr="000F2DB7">
        <w:rPr>
          <w:rFonts w:eastAsia="Times New Roman" w:cs="Times New Roman"/>
          <w:szCs w:val="22"/>
        </w:rPr>
        <w:t xml:space="preserve">), then as a team (the </w:t>
      </w:r>
      <w:proofErr w:type="spellStart"/>
      <w:r w:rsidRPr="000F2DB7">
        <w:rPr>
          <w:rFonts w:eastAsia="Times New Roman" w:cs="Times New Roman"/>
          <w:szCs w:val="22"/>
        </w:rPr>
        <w:t>tRAT</w:t>
      </w:r>
      <w:proofErr w:type="spellEnd"/>
      <w:r w:rsidRPr="000F2DB7">
        <w:rPr>
          <w:rFonts w:eastAsia="Times New Roman" w:cs="Times New Roman"/>
          <w:szCs w:val="22"/>
        </w:rPr>
        <w:t>). We will also have many team activities, usually requiring some preparation</w:t>
      </w:r>
      <w:r w:rsidRPr="00B13815">
        <w:rPr>
          <w:rFonts w:eastAsia="Times New Roman" w:cs="Times New Roman"/>
          <w:szCs w:val="22"/>
        </w:rPr>
        <w:t xml:space="preserve"> (generally by reading before class)</w:t>
      </w:r>
      <w:r w:rsidRPr="000F2DB7">
        <w:rPr>
          <w:rFonts w:eastAsia="Times New Roman" w:cs="Times New Roman"/>
          <w:szCs w:val="22"/>
        </w:rPr>
        <w:t xml:space="preserve">, that allow you to refine your understanding of material and improve your ability to use </w:t>
      </w:r>
      <w:r w:rsidRPr="00B13815">
        <w:rPr>
          <w:rFonts w:eastAsia="Times New Roman" w:cs="Times New Roman"/>
          <w:szCs w:val="22"/>
        </w:rPr>
        <w:t xml:space="preserve">an anthropological </w:t>
      </w:r>
      <w:r w:rsidRPr="000F2DB7">
        <w:rPr>
          <w:rFonts w:eastAsia="Times New Roman" w:cs="Times New Roman"/>
          <w:szCs w:val="22"/>
        </w:rPr>
        <w:t xml:space="preserve">lens. </w:t>
      </w:r>
    </w:p>
    <w:p w14:paraId="359D9D97" w14:textId="77777777" w:rsidR="001A77A3" w:rsidRPr="000F2DB7" w:rsidRDefault="001A77A3" w:rsidP="001A77A3">
      <w:pPr>
        <w:spacing w:before="100" w:beforeAutospacing="1" w:after="100" w:afterAutospacing="1"/>
        <w:rPr>
          <w:rFonts w:eastAsia="Times New Roman" w:cs="Times New Roman"/>
          <w:szCs w:val="22"/>
        </w:rPr>
      </w:pPr>
      <w:r w:rsidRPr="000F2DB7">
        <w:rPr>
          <w:rFonts w:eastAsia="Times New Roman" w:cs="Times New Roman"/>
          <w:i/>
          <w:iCs/>
          <w:szCs w:val="22"/>
        </w:rPr>
        <w:t xml:space="preserve">What TBL is not: </w:t>
      </w:r>
    </w:p>
    <w:p w14:paraId="7AB3827E" w14:textId="35B59FC2" w:rsidR="001A77A3" w:rsidRPr="000F2DB7" w:rsidRDefault="001A77A3" w:rsidP="00796F6D">
      <w:pPr>
        <w:numPr>
          <w:ilvl w:val="0"/>
          <w:numId w:val="16"/>
        </w:numPr>
        <w:spacing w:before="100" w:beforeAutospacing="1" w:after="100" w:afterAutospacing="1"/>
        <w:rPr>
          <w:rFonts w:eastAsia="Times New Roman" w:cs="Times New Roman"/>
          <w:szCs w:val="22"/>
        </w:rPr>
      </w:pPr>
      <w:r w:rsidRPr="000F2DB7">
        <w:rPr>
          <w:rFonts w:eastAsia="Times New Roman" w:cs="Times New Roman"/>
          <w:szCs w:val="22"/>
        </w:rPr>
        <w:t xml:space="preserve">It is not normal group work – there will be </w:t>
      </w:r>
      <w:r>
        <w:rPr>
          <w:rFonts w:eastAsia="Times New Roman" w:cs="Times New Roman"/>
          <w:b/>
          <w:bCs/>
          <w:szCs w:val="22"/>
        </w:rPr>
        <w:t xml:space="preserve">NO </w:t>
      </w:r>
      <w:r w:rsidRPr="000F2DB7">
        <w:rPr>
          <w:rFonts w:eastAsia="Times New Roman" w:cs="Times New Roman"/>
          <w:szCs w:val="22"/>
        </w:rPr>
        <w:t xml:space="preserve">group work required outside of the classroom. </w:t>
      </w:r>
    </w:p>
    <w:p w14:paraId="53A21767" w14:textId="77777777" w:rsidR="001A77A3" w:rsidRPr="000F2DB7" w:rsidRDefault="001A77A3" w:rsidP="00796F6D">
      <w:pPr>
        <w:numPr>
          <w:ilvl w:val="0"/>
          <w:numId w:val="16"/>
        </w:numPr>
        <w:spacing w:before="100" w:beforeAutospacing="1" w:after="100" w:afterAutospacing="1"/>
        <w:rPr>
          <w:rFonts w:eastAsia="Times New Roman" w:cs="Times New Roman"/>
          <w:szCs w:val="22"/>
        </w:rPr>
      </w:pPr>
      <w:r w:rsidRPr="000F2DB7">
        <w:rPr>
          <w:rFonts w:eastAsia="Times New Roman" w:cs="Times New Roman"/>
          <w:szCs w:val="22"/>
        </w:rPr>
        <w:t xml:space="preserve">It will not be a drag on your grade–a </w:t>
      </w:r>
      <w:proofErr w:type="spellStart"/>
      <w:r w:rsidRPr="000F2DB7">
        <w:rPr>
          <w:rFonts w:eastAsia="Times New Roman" w:cs="Times New Roman"/>
          <w:szCs w:val="22"/>
        </w:rPr>
        <w:t>tRAT</w:t>
      </w:r>
      <w:proofErr w:type="spellEnd"/>
      <w:r w:rsidRPr="000F2DB7">
        <w:rPr>
          <w:rFonts w:eastAsia="Times New Roman" w:cs="Times New Roman"/>
          <w:szCs w:val="22"/>
        </w:rPr>
        <w:t xml:space="preserve"> score cannot reduce your grade relative to your </w:t>
      </w:r>
      <w:proofErr w:type="spellStart"/>
      <w:r w:rsidRPr="000F2DB7">
        <w:rPr>
          <w:rFonts w:eastAsia="Times New Roman" w:cs="Times New Roman"/>
          <w:szCs w:val="22"/>
        </w:rPr>
        <w:t>iRAT</w:t>
      </w:r>
      <w:proofErr w:type="spellEnd"/>
      <w:r w:rsidRPr="00B13815">
        <w:rPr>
          <w:rFonts w:eastAsia="Times New Roman" w:cs="Times New Roman"/>
          <w:szCs w:val="22"/>
        </w:rPr>
        <w:t xml:space="preserve"> </w:t>
      </w:r>
      <w:r w:rsidRPr="000F2DB7">
        <w:rPr>
          <w:rFonts w:eastAsia="Times New Roman" w:cs="Times New Roman"/>
          <w:szCs w:val="22"/>
        </w:rPr>
        <w:t xml:space="preserve">score. </w:t>
      </w:r>
    </w:p>
    <w:p w14:paraId="0C68BF89" w14:textId="77777777" w:rsidR="001A77A3" w:rsidRDefault="001A77A3" w:rsidP="00796F6D">
      <w:pPr>
        <w:numPr>
          <w:ilvl w:val="0"/>
          <w:numId w:val="16"/>
        </w:numPr>
        <w:spacing w:before="100" w:beforeAutospacing="1" w:after="100" w:afterAutospacing="1"/>
        <w:rPr>
          <w:rFonts w:eastAsia="Times New Roman" w:cs="Times New Roman"/>
          <w:szCs w:val="22"/>
        </w:rPr>
      </w:pPr>
      <w:r w:rsidRPr="000F2DB7">
        <w:rPr>
          <w:rFonts w:eastAsia="Times New Roman" w:cs="Times New Roman"/>
          <w:szCs w:val="22"/>
        </w:rPr>
        <w:t xml:space="preserve">It is not an excuse to slack off – Your participation will be evaluated by your peers and that will affect your grade. </w:t>
      </w:r>
    </w:p>
    <w:p w14:paraId="0EBC057F" w14:textId="77777777" w:rsidR="00A612E4" w:rsidRDefault="00A612E4" w:rsidP="00A612E4">
      <w:pPr>
        <w:spacing w:before="100" w:beforeAutospacing="1" w:after="100" w:afterAutospacing="1"/>
        <w:ind w:left="720"/>
        <w:rPr>
          <w:rFonts w:eastAsia="Times New Roman" w:cs="Times New Roman"/>
          <w:szCs w:val="22"/>
        </w:rPr>
      </w:pPr>
    </w:p>
    <w:p w14:paraId="2A1A893A" w14:textId="77777777" w:rsidR="00A612E4" w:rsidRPr="00B13815" w:rsidRDefault="00A612E4" w:rsidP="00A612E4">
      <w:pPr>
        <w:spacing w:before="100" w:beforeAutospacing="1" w:after="100" w:afterAutospacing="1"/>
        <w:ind w:left="720"/>
        <w:rPr>
          <w:rFonts w:eastAsia="Times New Roman" w:cs="Times New Roman"/>
          <w:szCs w:val="22"/>
        </w:rPr>
      </w:pPr>
    </w:p>
    <w:p w14:paraId="29889A93" w14:textId="77777777" w:rsidR="001A77A3" w:rsidRPr="00E443F8" w:rsidRDefault="001A77A3" w:rsidP="001A77A3">
      <w:pPr>
        <w:spacing w:before="100" w:beforeAutospacing="1" w:after="100" w:afterAutospacing="1"/>
        <w:rPr>
          <w:rFonts w:eastAsia="Times New Roman" w:cs="Times New Roman"/>
          <w:i/>
          <w:iCs/>
          <w:szCs w:val="22"/>
        </w:rPr>
      </w:pPr>
      <w:r w:rsidRPr="00E443F8">
        <w:rPr>
          <w:rFonts w:eastAsia="Times New Roman" w:cs="Times New Roman"/>
          <w:i/>
          <w:iCs/>
          <w:szCs w:val="22"/>
        </w:rPr>
        <w:t xml:space="preserve">Attendance </w:t>
      </w:r>
    </w:p>
    <w:p w14:paraId="789ECEE4" w14:textId="4B3EABFA" w:rsidR="001A77A3" w:rsidRPr="00E443F8" w:rsidRDefault="001A77A3" w:rsidP="001A77A3">
      <w:pPr>
        <w:rPr>
          <w:rFonts w:eastAsia="Times New Roman" w:cs="Times New Roman"/>
        </w:rPr>
      </w:pPr>
      <w:r w:rsidRPr="000F2DB7">
        <w:rPr>
          <w:rFonts w:eastAsia="Times New Roman" w:cs="Times New Roman"/>
        </w:rPr>
        <w:t xml:space="preserve">In the workplace, when someone is gone, the group </w:t>
      </w:r>
      <w:proofErr w:type="gramStart"/>
      <w:r w:rsidRPr="000F2DB7">
        <w:rPr>
          <w:rFonts w:eastAsia="Times New Roman" w:cs="Times New Roman"/>
        </w:rPr>
        <w:t>has to</w:t>
      </w:r>
      <w:proofErr w:type="gramEnd"/>
      <w:r w:rsidRPr="000F2DB7">
        <w:rPr>
          <w:rFonts w:eastAsia="Times New Roman" w:cs="Times New Roman"/>
        </w:rPr>
        <w:t xml:space="preserve"> pick up the slack</w:t>
      </w:r>
      <w:r w:rsidRPr="00E443F8">
        <w:rPr>
          <w:rFonts w:eastAsia="Times New Roman" w:cs="Times New Roman"/>
        </w:rPr>
        <w:t>,</w:t>
      </w:r>
      <w:r w:rsidRPr="000F2DB7">
        <w:rPr>
          <w:rFonts w:eastAsia="Times New Roman" w:cs="Times New Roman"/>
        </w:rPr>
        <w:t xml:space="preserve"> but the absent member still benefits from the group work. If the absent person has a good reason for being gone, explains the reason to the group, </w:t>
      </w:r>
      <w:r w:rsidRPr="000F2DB7">
        <w:rPr>
          <w:rFonts w:eastAsia="Times New Roman" w:cs="Times New Roman"/>
          <w:b/>
          <w:bCs/>
        </w:rPr>
        <w:t>and</w:t>
      </w:r>
      <w:r w:rsidRPr="000F2DB7">
        <w:rPr>
          <w:rFonts w:eastAsia="Times New Roman" w:cs="Times New Roman"/>
        </w:rPr>
        <w:t xml:space="preserve"> does their best to make amends, most groups will gladly extend the benefit. If, however, members have doubts about the reason for the absence, feel like the member is trying to “freeload” or both, then the absence is likely to be a black mark that may not be forgotten when the peer evaluations come around. So, if you </w:t>
      </w:r>
      <w:proofErr w:type="gramStart"/>
      <w:r w:rsidRPr="000F2DB7">
        <w:rPr>
          <w:rFonts w:eastAsia="Times New Roman" w:cs="Times New Roman"/>
        </w:rPr>
        <w:t>have to</w:t>
      </w:r>
      <w:proofErr w:type="gramEnd"/>
      <w:r w:rsidRPr="000F2DB7">
        <w:rPr>
          <w:rFonts w:eastAsia="Times New Roman" w:cs="Times New Roman"/>
        </w:rPr>
        <w:t xml:space="preserve"> be absent, let your peers</w:t>
      </w:r>
      <w:r>
        <w:rPr>
          <w:rFonts w:eastAsia="Times New Roman" w:cs="Times New Roman"/>
        </w:rPr>
        <w:t xml:space="preserve"> (and Dr. Strong)</w:t>
      </w:r>
      <w:r w:rsidRPr="000F2DB7">
        <w:rPr>
          <w:rFonts w:eastAsia="Times New Roman" w:cs="Times New Roman"/>
        </w:rPr>
        <w:t xml:space="preserve"> know in advance and make sure that you do your best to make up for it. Otherwise, you are at risk.</w:t>
      </w:r>
      <w:r w:rsidRPr="00E443F8">
        <w:rPr>
          <w:rFonts w:eastAsia="Times New Roman" w:cs="Times New Roman"/>
        </w:rPr>
        <w:t xml:space="preserve"> If you miss class on a </w:t>
      </w:r>
      <w:proofErr w:type="gramStart"/>
      <w:r w:rsidRPr="00E443F8">
        <w:rPr>
          <w:rFonts w:eastAsia="Times New Roman" w:cs="Times New Roman"/>
        </w:rPr>
        <w:t>RAT day</w:t>
      </w:r>
      <w:proofErr w:type="gramEnd"/>
      <w:r w:rsidRPr="00E443F8">
        <w:rPr>
          <w:rFonts w:eastAsia="Times New Roman" w:cs="Times New Roman"/>
        </w:rPr>
        <w:t xml:space="preserve">, you will </w:t>
      </w:r>
      <w:r w:rsidRPr="00DE3F9C">
        <w:rPr>
          <w:rFonts w:eastAsia="Times New Roman" w:cs="Times New Roman"/>
          <w:b/>
          <w:bCs/>
        </w:rPr>
        <w:t>not</w:t>
      </w:r>
      <w:r w:rsidRPr="00E443F8">
        <w:rPr>
          <w:rFonts w:eastAsia="Times New Roman" w:cs="Times New Roman"/>
        </w:rPr>
        <w:t xml:space="preserve"> have the opportunity to make up this assessment</w:t>
      </w:r>
      <w:r>
        <w:rPr>
          <w:rFonts w:eastAsia="Times New Roman" w:cs="Times New Roman"/>
        </w:rPr>
        <w:t xml:space="preserve"> unless it is a university excused absence</w:t>
      </w:r>
      <w:r w:rsidRPr="00E443F8">
        <w:rPr>
          <w:rFonts w:eastAsia="Times New Roman" w:cs="Times New Roman"/>
        </w:rPr>
        <w:t>.</w:t>
      </w:r>
    </w:p>
    <w:p w14:paraId="0B1FA021" w14:textId="77777777" w:rsidR="001A77A3" w:rsidRPr="00B13815" w:rsidRDefault="001A77A3" w:rsidP="001A77A3">
      <w:pPr>
        <w:pStyle w:val="Heading2"/>
        <w:rPr>
          <w:rFonts w:eastAsia="Times New Roman"/>
          <w:color w:val="000000" w:themeColor="text1"/>
        </w:rPr>
      </w:pPr>
      <w:r w:rsidRPr="00B13815">
        <w:rPr>
          <w:rFonts w:eastAsia="Times New Roman"/>
          <w:color w:val="000000" w:themeColor="text1"/>
        </w:rPr>
        <w:t xml:space="preserve">Readiness Assurance Process (RAP) </w:t>
      </w:r>
    </w:p>
    <w:p w14:paraId="574ECAC8" w14:textId="77777777" w:rsidR="001A77A3" w:rsidRPr="00863C6E" w:rsidRDefault="001A77A3" w:rsidP="001A77A3">
      <w:pPr>
        <w:rPr>
          <w:rFonts w:eastAsia="Times New Roman" w:cs="Times New Roman"/>
        </w:rPr>
      </w:pPr>
      <w:r w:rsidRPr="00863C6E">
        <w:rPr>
          <w:rFonts w:eastAsia="Times New Roman" w:cs="Times New Roman"/>
        </w:rPr>
        <w:t xml:space="preserve">The RAP is an integral piece of the TBL Strategy. This process allows you numerous opportunities to demonstrate that you </w:t>
      </w:r>
      <w:r>
        <w:rPr>
          <w:rFonts w:eastAsia="Times New Roman" w:cs="Times New Roman"/>
        </w:rPr>
        <w:t>understand</w:t>
      </w:r>
      <w:r w:rsidRPr="00863C6E">
        <w:rPr>
          <w:rFonts w:eastAsia="Times New Roman" w:cs="Times New Roman"/>
        </w:rPr>
        <w:t xml:space="preserve"> the readings and course concepts, while receiving immediate feedback on your progress. The RAP takes place in a sequence containing the following components: </w:t>
      </w:r>
    </w:p>
    <w:p w14:paraId="04C64EB9" w14:textId="77777777" w:rsidR="001A77A3" w:rsidRPr="00863C6E" w:rsidRDefault="001A77A3" w:rsidP="001A77A3">
      <w:pPr>
        <w:rPr>
          <w:rFonts w:eastAsia="Times New Roman" w:cs="Times New Roman"/>
        </w:rPr>
      </w:pPr>
      <w:r w:rsidRPr="00863C6E">
        <w:rPr>
          <w:rFonts w:eastAsia="Times New Roman" w:cs="Times New Roman"/>
          <w:b/>
          <w:bCs/>
        </w:rPr>
        <w:t xml:space="preserve">1) Readings </w:t>
      </w:r>
    </w:p>
    <w:p w14:paraId="46C6D08B" w14:textId="77777777" w:rsidR="001A77A3" w:rsidRPr="00863C6E" w:rsidRDefault="001A77A3" w:rsidP="001A77A3">
      <w:pPr>
        <w:rPr>
          <w:rFonts w:eastAsia="Times New Roman" w:cs="Times New Roman"/>
        </w:rPr>
      </w:pPr>
      <w:r w:rsidRPr="00863C6E">
        <w:rPr>
          <w:rFonts w:eastAsia="Times New Roman" w:cs="Times New Roman"/>
        </w:rPr>
        <w:t xml:space="preserve">At the start of each module, you will complete readings outside of class. These readings contain some of the core concepts and ideas of that </w:t>
      </w:r>
      <w:proofErr w:type="gramStart"/>
      <w:r w:rsidRPr="00863C6E">
        <w:rPr>
          <w:rFonts w:eastAsia="Times New Roman" w:cs="Times New Roman"/>
        </w:rPr>
        <w:t>particular module</w:t>
      </w:r>
      <w:proofErr w:type="gramEnd"/>
      <w:r w:rsidRPr="00863C6E">
        <w:rPr>
          <w:rFonts w:eastAsia="Times New Roman" w:cs="Times New Roman"/>
        </w:rPr>
        <w:t xml:space="preserve">. While these will not be the only reading for each unit, they will provide you with the foundation that </w:t>
      </w:r>
      <w:r>
        <w:rPr>
          <w:rFonts w:eastAsia="Times New Roman" w:cs="Times New Roman"/>
        </w:rPr>
        <w:t xml:space="preserve">we will build </w:t>
      </w:r>
      <w:r w:rsidRPr="00863C6E">
        <w:rPr>
          <w:rFonts w:eastAsia="Times New Roman" w:cs="Times New Roman"/>
        </w:rPr>
        <w:t xml:space="preserve">upon with </w:t>
      </w:r>
      <w:r>
        <w:rPr>
          <w:rFonts w:eastAsia="Times New Roman" w:cs="Times New Roman"/>
        </w:rPr>
        <w:t xml:space="preserve">the rest of the readings in each unit. </w:t>
      </w:r>
    </w:p>
    <w:p w14:paraId="543B4D52" w14:textId="77777777" w:rsidR="001A77A3" w:rsidRPr="00863C6E" w:rsidRDefault="001A77A3" w:rsidP="001A77A3">
      <w:pPr>
        <w:rPr>
          <w:rFonts w:eastAsia="Times New Roman" w:cs="Times New Roman"/>
        </w:rPr>
      </w:pPr>
      <w:r w:rsidRPr="00863C6E">
        <w:rPr>
          <w:rFonts w:eastAsia="Times New Roman" w:cs="Times New Roman"/>
          <w:b/>
          <w:bCs/>
        </w:rPr>
        <w:t>2) Individual Readiness Assessment Test (</w:t>
      </w:r>
      <w:proofErr w:type="spellStart"/>
      <w:r>
        <w:rPr>
          <w:rFonts w:eastAsia="Times New Roman" w:cs="Times New Roman"/>
          <w:b/>
          <w:bCs/>
        </w:rPr>
        <w:t>i</w:t>
      </w:r>
      <w:r w:rsidRPr="00863C6E">
        <w:rPr>
          <w:rFonts w:eastAsia="Times New Roman" w:cs="Times New Roman"/>
          <w:b/>
          <w:bCs/>
        </w:rPr>
        <w:t>RAT</w:t>
      </w:r>
      <w:proofErr w:type="spellEnd"/>
      <w:r w:rsidRPr="00863C6E">
        <w:rPr>
          <w:rFonts w:eastAsia="Times New Roman" w:cs="Times New Roman"/>
          <w:b/>
          <w:bCs/>
        </w:rPr>
        <w:t xml:space="preserve">) </w:t>
      </w:r>
    </w:p>
    <w:p w14:paraId="0212210E" w14:textId="77777777" w:rsidR="001A77A3" w:rsidRPr="00863C6E" w:rsidRDefault="001A77A3" w:rsidP="001A77A3">
      <w:pPr>
        <w:rPr>
          <w:rFonts w:eastAsia="Times New Roman" w:cs="Times New Roman"/>
        </w:rPr>
      </w:pPr>
      <w:r w:rsidRPr="00863C6E">
        <w:rPr>
          <w:rFonts w:eastAsia="Times New Roman" w:cs="Times New Roman"/>
        </w:rPr>
        <w:t xml:space="preserve">The first in-class activity for each module is the </w:t>
      </w:r>
      <w:proofErr w:type="spellStart"/>
      <w:r>
        <w:rPr>
          <w:rFonts w:eastAsia="Times New Roman" w:cs="Times New Roman"/>
        </w:rPr>
        <w:t>i</w:t>
      </w:r>
      <w:r w:rsidRPr="00863C6E">
        <w:rPr>
          <w:rFonts w:eastAsia="Times New Roman" w:cs="Times New Roman"/>
        </w:rPr>
        <w:t>RAT</w:t>
      </w:r>
      <w:proofErr w:type="spellEnd"/>
      <w:r w:rsidRPr="00863C6E">
        <w:rPr>
          <w:rFonts w:eastAsia="Times New Roman" w:cs="Times New Roman"/>
        </w:rPr>
        <w:t xml:space="preserve">, which is based on the assigned readings. These are in the form of a short quiz featuring multiple-choice questions focused on the key concepts and ideas of the readings. They are designed both to assess </w:t>
      </w:r>
      <w:r>
        <w:rPr>
          <w:rFonts w:eastAsia="Times New Roman" w:cs="Times New Roman"/>
        </w:rPr>
        <w:t xml:space="preserve">your </w:t>
      </w:r>
      <w:r w:rsidRPr="00863C6E">
        <w:rPr>
          <w:rFonts w:eastAsia="Times New Roman" w:cs="Times New Roman"/>
        </w:rPr>
        <w:t>comprehension</w:t>
      </w:r>
      <w:r>
        <w:rPr>
          <w:rFonts w:eastAsia="Times New Roman" w:cs="Times New Roman"/>
        </w:rPr>
        <w:t xml:space="preserve"> and</w:t>
      </w:r>
      <w:r w:rsidRPr="00863C6E">
        <w:rPr>
          <w:rFonts w:eastAsia="Times New Roman" w:cs="Times New Roman"/>
        </w:rPr>
        <w:t xml:space="preserve"> to</w:t>
      </w:r>
      <w:r>
        <w:rPr>
          <w:rFonts w:eastAsia="Times New Roman" w:cs="Times New Roman"/>
        </w:rPr>
        <w:t xml:space="preserve"> help</w:t>
      </w:r>
      <w:r w:rsidRPr="00863C6E">
        <w:rPr>
          <w:rFonts w:eastAsia="Times New Roman" w:cs="Times New Roman"/>
        </w:rPr>
        <w:t xml:space="preserve"> maintain accountability for reading the assignments on time. You will take the </w:t>
      </w:r>
      <w:proofErr w:type="spellStart"/>
      <w:r>
        <w:rPr>
          <w:rFonts w:eastAsia="Times New Roman" w:cs="Times New Roman"/>
        </w:rPr>
        <w:t>i</w:t>
      </w:r>
      <w:r w:rsidRPr="00863C6E">
        <w:rPr>
          <w:rFonts w:eastAsia="Times New Roman" w:cs="Times New Roman"/>
        </w:rPr>
        <w:t>RAT</w:t>
      </w:r>
      <w:proofErr w:type="spellEnd"/>
      <w:r w:rsidRPr="00863C6E">
        <w:rPr>
          <w:rFonts w:eastAsia="Times New Roman" w:cs="Times New Roman"/>
        </w:rPr>
        <w:t xml:space="preserve"> on Canvas</w:t>
      </w:r>
      <w:r>
        <w:rPr>
          <w:rFonts w:eastAsia="Times New Roman" w:cs="Times New Roman"/>
        </w:rPr>
        <w:t xml:space="preserve"> during class time</w:t>
      </w:r>
      <w:r w:rsidRPr="00863C6E">
        <w:rPr>
          <w:rFonts w:eastAsia="Times New Roman" w:cs="Times New Roman"/>
        </w:rPr>
        <w:t xml:space="preserve"> so you </w:t>
      </w:r>
      <w:r>
        <w:rPr>
          <w:rFonts w:eastAsia="Times New Roman" w:cs="Times New Roman"/>
        </w:rPr>
        <w:t xml:space="preserve">will need </w:t>
      </w:r>
      <w:r w:rsidRPr="00863C6E">
        <w:rPr>
          <w:rFonts w:eastAsia="Times New Roman" w:cs="Times New Roman"/>
        </w:rPr>
        <w:t xml:space="preserve">to bring your laptop or a device </w:t>
      </w:r>
      <w:r>
        <w:rPr>
          <w:rFonts w:eastAsia="Times New Roman" w:cs="Times New Roman"/>
        </w:rPr>
        <w:t>with which to do this</w:t>
      </w:r>
      <w:r w:rsidRPr="00863C6E">
        <w:rPr>
          <w:rFonts w:eastAsia="Times New Roman" w:cs="Times New Roman"/>
        </w:rPr>
        <w:t xml:space="preserve">. Your </w:t>
      </w:r>
      <w:proofErr w:type="spellStart"/>
      <w:r>
        <w:rPr>
          <w:rFonts w:eastAsia="Times New Roman" w:cs="Times New Roman"/>
        </w:rPr>
        <w:t>i</w:t>
      </w:r>
      <w:r w:rsidRPr="00863C6E">
        <w:rPr>
          <w:rFonts w:eastAsia="Times New Roman" w:cs="Times New Roman"/>
        </w:rPr>
        <w:t>RAT</w:t>
      </w:r>
      <w:proofErr w:type="spellEnd"/>
      <w:r w:rsidRPr="00863C6E">
        <w:rPr>
          <w:rFonts w:eastAsia="Times New Roman" w:cs="Times New Roman"/>
        </w:rPr>
        <w:t xml:space="preserve"> scores will be anonymous. </w:t>
      </w:r>
    </w:p>
    <w:p w14:paraId="0C8AB689" w14:textId="77777777" w:rsidR="001A77A3" w:rsidRPr="00863C6E" w:rsidRDefault="001A77A3" w:rsidP="001A77A3">
      <w:pPr>
        <w:rPr>
          <w:rFonts w:eastAsia="Times New Roman" w:cs="Times New Roman"/>
        </w:rPr>
      </w:pPr>
      <w:r w:rsidRPr="00863C6E">
        <w:rPr>
          <w:rFonts w:eastAsia="Times New Roman" w:cs="Times New Roman"/>
          <w:b/>
          <w:bCs/>
        </w:rPr>
        <w:t>3) Team Readiness Assessment Test (</w:t>
      </w:r>
      <w:proofErr w:type="spellStart"/>
      <w:r>
        <w:rPr>
          <w:rFonts w:eastAsia="Times New Roman" w:cs="Times New Roman"/>
          <w:b/>
          <w:bCs/>
        </w:rPr>
        <w:t>t</w:t>
      </w:r>
      <w:r w:rsidRPr="00863C6E">
        <w:rPr>
          <w:rFonts w:eastAsia="Times New Roman" w:cs="Times New Roman"/>
          <w:b/>
          <w:bCs/>
        </w:rPr>
        <w:t>RAT</w:t>
      </w:r>
      <w:proofErr w:type="spellEnd"/>
      <w:r w:rsidRPr="00863C6E">
        <w:rPr>
          <w:rFonts w:eastAsia="Times New Roman" w:cs="Times New Roman"/>
          <w:b/>
          <w:bCs/>
        </w:rPr>
        <w:t xml:space="preserve">) </w:t>
      </w:r>
    </w:p>
    <w:p w14:paraId="40894BD6" w14:textId="0D0075AA" w:rsidR="001A77A3" w:rsidRPr="00863C6E" w:rsidRDefault="001A77A3" w:rsidP="001A77A3">
      <w:pPr>
        <w:rPr>
          <w:rFonts w:eastAsia="Times New Roman" w:cs="Times New Roman"/>
        </w:rPr>
      </w:pPr>
      <w:r w:rsidRPr="00863C6E">
        <w:rPr>
          <w:rFonts w:eastAsia="Times New Roman" w:cs="Times New Roman"/>
        </w:rPr>
        <w:t xml:space="preserve">Right after finishing the </w:t>
      </w:r>
      <w:proofErr w:type="spellStart"/>
      <w:proofErr w:type="gramStart"/>
      <w:r>
        <w:rPr>
          <w:rFonts w:eastAsia="Times New Roman" w:cs="Times New Roman"/>
        </w:rPr>
        <w:t>i</w:t>
      </w:r>
      <w:r w:rsidRPr="00863C6E">
        <w:rPr>
          <w:rFonts w:eastAsia="Times New Roman" w:cs="Times New Roman"/>
        </w:rPr>
        <w:t>RAT</w:t>
      </w:r>
      <w:proofErr w:type="spellEnd"/>
      <w:proofErr w:type="gramEnd"/>
      <w:r w:rsidRPr="00863C6E">
        <w:rPr>
          <w:rFonts w:eastAsia="Times New Roman" w:cs="Times New Roman"/>
        </w:rPr>
        <w:t xml:space="preserve"> you will take the same test as a team. You are allowed to discuss the questions as a team and decide on an answer for each question. </w:t>
      </w:r>
      <w:r>
        <w:rPr>
          <w:rFonts w:eastAsia="Times New Roman" w:cs="Times New Roman"/>
        </w:rPr>
        <w:t xml:space="preserve">You will complete the </w:t>
      </w:r>
      <w:proofErr w:type="spellStart"/>
      <w:r>
        <w:rPr>
          <w:rFonts w:eastAsia="Times New Roman" w:cs="Times New Roman"/>
        </w:rPr>
        <w:t>iRAT</w:t>
      </w:r>
      <w:proofErr w:type="spellEnd"/>
      <w:r>
        <w:rPr>
          <w:rFonts w:eastAsia="Times New Roman" w:cs="Times New Roman"/>
        </w:rPr>
        <w:t xml:space="preserve"> on Canvas as well, with one team member designated as the reporter who will fill it in in Canvas based on group consensus. </w:t>
      </w:r>
      <w:r w:rsidRPr="00863C6E">
        <w:rPr>
          <w:rFonts w:eastAsia="Times New Roman" w:cs="Times New Roman"/>
        </w:rPr>
        <w:t xml:space="preserve"> </w:t>
      </w:r>
    </w:p>
    <w:p w14:paraId="6E2F25B3" w14:textId="77777777" w:rsidR="001A77A3" w:rsidRPr="00863C6E" w:rsidRDefault="001A77A3" w:rsidP="001A77A3">
      <w:pPr>
        <w:rPr>
          <w:rFonts w:eastAsia="Times New Roman" w:cs="Times New Roman"/>
        </w:rPr>
      </w:pPr>
      <w:r w:rsidRPr="00863C6E">
        <w:rPr>
          <w:rFonts w:eastAsia="Times New Roman" w:cs="Times New Roman"/>
          <w:b/>
          <w:bCs/>
        </w:rPr>
        <w:t xml:space="preserve">4) Appeals </w:t>
      </w:r>
    </w:p>
    <w:p w14:paraId="21C63432" w14:textId="2686A250" w:rsidR="001A77A3" w:rsidRPr="00863C6E" w:rsidRDefault="001A77A3" w:rsidP="001A77A3">
      <w:pPr>
        <w:rPr>
          <w:rFonts w:eastAsia="Times New Roman" w:cs="Times New Roman"/>
        </w:rPr>
      </w:pPr>
      <w:r w:rsidRPr="00863C6E">
        <w:rPr>
          <w:rFonts w:eastAsia="Times New Roman" w:cs="Times New Roman"/>
        </w:rPr>
        <w:t xml:space="preserve">After the </w:t>
      </w:r>
      <w:proofErr w:type="spellStart"/>
      <w:r>
        <w:rPr>
          <w:rFonts w:eastAsia="Times New Roman" w:cs="Times New Roman"/>
        </w:rPr>
        <w:t>t</w:t>
      </w:r>
      <w:r w:rsidRPr="00863C6E">
        <w:rPr>
          <w:rFonts w:eastAsia="Times New Roman" w:cs="Times New Roman"/>
        </w:rPr>
        <w:t>RATs</w:t>
      </w:r>
      <w:proofErr w:type="spellEnd"/>
      <w:r w:rsidRPr="00863C6E">
        <w:rPr>
          <w:rFonts w:eastAsia="Times New Roman" w:cs="Times New Roman"/>
        </w:rPr>
        <w:t xml:space="preserve"> are completed, students can appeal any question they missed on </w:t>
      </w:r>
      <w:r w:rsidRPr="00A612E4">
        <w:rPr>
          <w:rFonts w:eastAsia="Times New Roman" w:cs="Times New Roman"/>
          <w:b/>
          <w:bCs/>
        </w:rPr>
        <w:t>the team test</w:t>
      </w:r>
      <w:r w:rsidRPr="00863C6E">
        <w:rPr>
          <w:rFonts w:eastAsia="Times New Roman" w:cs="Times New Roman"/>
        </w:rPr>
        <w:t xml:space="preserve">. Students can submit any reasons they want for arguing that their answer should be considered correct instead of wrong. Appeals are only granted when </w:t>
      </w:r>
      <w:r>
        <w:rPr>
          <w:rFonts w:eastAsia="Times New Roman" w:cs="Times New Roman"/>
        </w:rPr>
        <w:t xml:space="preserve">your team </w:t>
      </w:r>
      <w:proofErr w:type="gramStart"/>
      <w:r>
        <w:rPr>
          <w:rFonts w:eastAsia="Times New Roman" w:cs="Times New Roman"/>
        </w:rPr>
        <w:t>is able to</w:t>
      </w:r>
      <w:proofErr w:type="gramEnd"/>
      <w:r>
        <w:rPr>
          <w:rFonts w:eastAsia="Times New Roman" w:cs="Times New Roman"/>
        </w:rPr>
        <w:t xml:space="preserve"> present </w:t>
      </w:r>
      <w:r w:rsidRPr="00863C6E">
        <w:rPr>
          <w:rFonts w:eastAsia="Times New Roman" w:cs="Times New Roman"/>
        </w:rPr>
        <w:t xml:space="preserve">an argument </w:t>
      </w:r>
      <w:r>
        <w:rPr>
          <w:rFonts w:eastAsia="Times New Roman" w:cs="Times New Roman"/>
        </w:rPr>
        <w:t>that</w:t>
      </w:r>
      <w:r w:rsidRPr="00863C6E">
        <w:rPr>
          <w:rFonts w:eastAsia="Times New Roman" w:cs="Times New Roman"/>
        </w:rPr>
        <w:t xml:space="preserve"> demonstrat</w:t>
      </w:r>
      <w:r>
        <w:rPr>
          <w:rFonts w:eastAsia="Times New Roman" w:cs="Times New Roman"/>
        </w:rPr>
        <w:t>es clear</w:t>
      </w:r>
      <w:r w:rsidRPr="00863C6E">
        <w:rPr>
          <w:rFonts w:eastAsia="Times New Roman" w:cs="Times New Roman"/>
        </w:rPr>
        <w:t xml:space="preserve"> comprehension of the concepts. An appeal must be submitted in writing and </w:t>
      </w:r>
      <w:r>
        <w:rPr>
          <w:rFonts w:eastAsia="Times New Roman" w:cs="Times New Roman"/>
        </w:rPr>
        <w:t xml:space="preserve">should </w:t>
      </w:r>
      <w:r w:rsidRPr="00863C6E">
        <w:rPr>
          <w:rFonts w:eastAsia="Times New Roman" w:cs="Times New Roman"/>
        </w:rPr>
        <w:t xml:space="preserve">explain in </w:t>
      </w:r>
      <w:r>
        <w:rPr>
          <w:rFonts w:eastAsia="Times New Roman" w:cs="Times New Roman"/>
        </w:rPr>
        <w:t>one to two paragraphs</w:t>
      </w:r>
      <w:r w:rsidRPr="00863C6E">
        <w:rPr>
          <w:rFonts w:eastAsia="Times New Roman" w:cs="Times New Roman"/>
        </w:rPr>
        <w:t xml:space="preserve"> why the team believes its answer to be correct. </w:t>
      </w:r>
      <w:r w:rsidRPr="00863C6E">
        <w:rPr>
          <w:rFonts w:eastAsia="Times New Roman" w:cs="Times New Roman"/>
          <w:i/>
          <w:iCs/>
        </w:rPr>
        <w:t xml:space="preserve">Direct evidence from the reading must be used and cited. </w:t>
      </w:r>
      <w:r w:rsidRPr="00863C6E">
        <w:rPr>
          <w:rFonts w:eastAsia="Times New Roman" w:cs="Times New Roman"/>
        </w:rPr>
        <w:t xml:space="preserve">Appeals are to be submitted </w:t>
      </w:r>
      <w:r w:rsidR="003C6D3C">
        <w:rPr>
          <w:rFonts w:eastAsia="Times New Roman" w:cs="Times New Roman"/>
        </w:rPr>
        <w:t>via Canvas before the end of the class period.</w:t>
      </w:r>
      <w:r w:rsidRPr="00863C6E">
        <w:rPr>
          <w:rFonts w:eastAsia="Times New Roman" w:cs="Times New Roman"/>
        </w:rPr>
        <w:t xml:space="preserve"> If the appeal is successful, the points will be added to the team score as well as for any individual that answered the same way as the team. Any team members who had the question correct initially will continue to receive credit on the question. ONLY the members of a team that appeal will be eligible for a change in score, meaning each team must complete and submit a separate appeal. If an appeal is </w:t>
      </w:r>
      <w:r w:rsidRPr="00863C6E">
        <w:rPr>
          <w:rFonts w:eastAsia="Times New Roman" w:cs="Times New Roman"/>
        </w:rPr>
        <w:lastRenderedPageBreak/>
        <w:t xml:space="preserve">unsuccessful (or your team does not submit an appeal) you will not receive points of the question, regardless of </w:t>
      </w:r>
      <w:r w:rsidR="003C6D3C" w:rsidRPr="00863C6E">
        <w:rPr>
          <w:rFonts w:eastAsia="Times New Roman" w:cs="Times New Roman"/>
        </w:rPr>
        <w:t>whether</w:t>
      </w:r>
      <w:r w:rsidRPr="00863C6E">
        <w:rPr>
          <w:rFonts w:eastAsia="Times New Roman" w:cs="Times New Roman"/>
        </w:rPr>
        <w:t xml:space="preserve"> other teams successfully appeal the question. </w:t>
      </w:r>
    </w:p>
    <w:p w14:paraId="1B0B0978" w14:textId="77777777" w:rsidR="001A77A3" w:rsidRPr="00863C6E" w:rsidRDefault="001A77A3" w:rsidP="001A77A3">
      <w:pPr>
        <w:rPr>
          <w:rFonts w:eastAsia="Times New Roman" w:cs="Times New Roman"/>
        </w:rPr>
      </w:pPr>
      <w:r w:rsidRPr="00863C6E">
        <w:rPr>
          <w:rFonts w:eastAsia="Times New Roman" w:cs="Times New Roman"/>
          <w:i/>
          <w:iCs/>
        </w:rPr>
        <w:t xml:space="preserve">Applications </w:t>
      </w:r>
    </w:p>
    <w:p w14:paraId="11770741" w14:textId="6F71EF4F" w:rsidR="001A77A3" w:rsidRPr="00863C6E" w:rsidRDefault="001A77A3" w:rsidP="001A77A3">
      <w:pPr>
        <w:rPr>
          <w:rFonts w:eastAsia="Times New Roman" w:cs="Times New Roman"/>
        </w:rPr>
      </w:pPr>
      <w:r w:rsidRPr="00863C6E">
        <w:rPr>
          <w:rFonts w:eastAsia="Times New Roman" w:cs="Times New Roman"/>
        </w:rPr>
        <w:t xml:space="preserve">Most of the class meetings will consist of team-based activities that will allow you to apply the material learned from the readings. </w:t>
      </w:r>
      <w:r w:rsidR="0075236C">
        <w:rPr>
          <w:rFonts w:eastAsia="Times New Roman" w:cs="Times New Roman"/>
        </w:rPr>
        <w:t>Some</w:t>
      </w:r>
      <w:r w:rsidRPr="00863C6E">
        <w:rPr>
          <w:rFonts w:eastAsia="Times New Roman" w:cs="Times New Roman"/>
        </w:rPr>
        <w:t xml:space="preserve"> of the application exercise</w:t>
      </w:r>
      <w:r>
        <w:rPr>
          <w:rFonts w:eastAsia="Times New Roman" w:cs="Times New Roman"/>
        </w:rPr>
        <w:t>s</w:t>
      </w:r>
      <w:r w:rsidRPr="00863C6E">
        <w:rPr>
          <w:rFonts w:eastAsia="Times New Roman" w:cs="Times New Roman"/>
        </w:rPr>
        <w:t xml:space="preserve"> will pose a question (sometimes based on a news article, a case, a film), and require that </w:t>
      </w:r>
      <w:r>
        <w:rPr>
          <w:rFonts w:eastAsia="Times New Roman" w:cs="Times New Roman"/>
        </w:rPr>
        <w:t xml:space="preserve">you </w:t>
      </w:r>
      <w:proofErr w:type="gramStart"/>
      <w:r w:rsidRPr="00863C6E">
        <w:rPr>
          <w:rFonts w:eastAsia="Times New Roman" w:cs="Times New Roman"/>
        </w:rPr>
        <w:t>make a decision</w:t>
      </w:r>
      <w:proofErr w:type="gramEnd"/>
      <w:r>
        <w:rPr>
          <w:rFonts w:eastAsia="Times New Roman" w:cs="Times New Roman"/>
        </w:rPr>
        <w:t xml:space="preserve"> as a team based on your discussion together</w:t>
      </w:r>
      <w:r w:rsidRPr="00863C6E">
        <w:rPr>
          <w:rFonts w:eastAsia="Times New Roman" w:cs="Times New Roman"/>
        </w:rPr>
        <w:t xml:space="preserve">. Your </w:t>
      </w:r>
      <w:r>
        <w:rPr>
          <w:rFonts w:eastAsia="Times New Roman" w:cs="Times New Roman"/>
        </w:rPr>
        <w:t>t</w:t>
      </w:r>
      <w:r w:rsidRPr="00863C6E">
        <w:rPr>
          <w:rFonts w:eastAsia="Times New Roman" w:cs="Times New Roman"/>
        </w:rPr>
        <w:t>eam will need to poll each member, listen to each member’s ideas</w:t>
      </w:r>
      <w:r>
        <w:rPr>
          <w:rFonts w:eastAsia="Times New Roman" w:cs="Times New Roman"/>
        </w:rPr>
        <w:t>,</w:t>
      </w:r>
      <w:r w:rsidRPr="00863C6E">
        <w:rPr>
          <w:rFonts w:eastAsia="Times New Roman" w:cs="Times New Roman"/>
        </w:rPr>
        <w:t xml:space="preserve"> and their explanation for why their idea should be supported, and then reach a </w:t>
      </w:r>
      <w:r>
        <w:rPr>
          <w:rFonts w:eastAsia="Times New Roman" w:cs="Times New Roman"/>
        </w:rPr>
        <w:t>t</w:t>
      </w:r>
      <w:r w:rsidRPr="00863C6E">
        <w:rPr>
          <w:rFonts w:eastAsia="Times New Roman" w:cs="Times New Roman"/>
        </w:rPr>
        <w:t xml:space="preserve">eam consensus. At the end of your deliberation, </w:t>
      </w:r>
      <w:proofErr w:type="gramStart"/>
      <w:r w:rsidRPr="00863C6E">
        <w:rPr>
          <w:rFonts w:eastAsia="Times New Roman" w:cs="Times New Roman"/>
        </w:rPr>
        <w:t>all of</w:t>
      </w:r>
      <w:proofErr w:type="gramEnd"/>
      <w:r w:rsidRPr="00863C6E">
        <w:rPr>
          <w:rFonts w:eastAsia="Times New Roman" w:cs="Times New Roman"/>
        </w:rPr>
        <w:t xml:space="preserve"> the </w:t>
      </w:r>
      <w:r>
        <w:rPr>
          <w:rFonts w:eastAsia="Times New Roman" w:cs="Times New Roman"/>
        </w:rPr>
        <w:t>t</w:t>
      </w:r>
      <w:r w:rsidRPr="00863C6E">
        <w:rPr>
          <w:rFonts w:eastAsia="Times New Roman" w:cs="Times New Roman"/>
        </w:rPr>
        <w:t xml:space="preserve">eams will simultaneously show their decisions. Then we will discuss the question as a class. Over the semester we will do many smaller applications. </w:t>
      </w:r>
      <w:r w:rsidR="0075236C">
        <w:rPr>
          <w:rFonts w:eastAsia="Times New Roman" w:cs="Times New Roman"/>
        </w:rPr>
        <w:t>We will also have other discussion</w:t>
      </w:r>
      <w:r w:rsidR="000C452C">
        <w:rPr>
          <w:rFonts w:eastAsia="Times New Roman" w:cs="Times New Roman"/>
        </w:rPr>
        <w:t>-</w:t>
      </w:r>
      <w:r w:rsidR="0075236C">
        <w:rPr>
          <w:rFonts w:eastAsia="Times New Roman" w:cs="Times New Roman"/>
        </w:rPr>
        <w:t xml:space="preserve">based activities for your group to work on throughout the semester. </w:t>
      </w:r>
    </w:p>
    <w:p w14:paraId="0A030488" w14:textId="77777777" w:rsidR="000C452C" w:rsidRDefault="000C452C" w:rsidP="001A77A3">
      <w:pPr>
        <w:rPr>
          <w:rFonts w:eastAsia="Times New Roman" w:cs="Times New Roman"/>
          <w:i/>
          <w:iCs/>
        </w:rPr>
      </w:pPr>
    </w:p>
    <w:p w14:paraId="1E5E071B" w14:textId="422B164B" w:rsidR="001A77A3" w:rsidRPr="00863C6E" w:rsidRDefault="001A77A3" w:rsidP="001A77A3">
      <w:pPr>
        <w:rPr>
          <w:rFonts w:eastAsia="Times New Roman" w:cs="Times New Roman"/>
        </w:rPr>
      </w:pPr>
      <w:r w:rsidRPr="00863C6E">
        <w:rPr>
          <w:rFonts w:eastAsia="Times New Roman" w:cs="Times New Roman"/>
          <w:i/>
          <w:iCs/>
        </w:rPr>
        <w:t xml:space="preserve">Create Applications </w:t>
      </w:r>
    </w:p>
    <w:p w14:paraId="18435D05" w14:textId="77777777" w:rsidR="001A77A3" w:rsidRDefault="001A77A3" w:rsidP="001A77A3">
      <w:pPr>
        <w:rPr>
          <w:rFonts w:eastAsia="Times New Roman" w:cs="Times New Roman"/>
        </w:rPr>
      </w:pPr>
      <w:r w:rsidRPr="00863C6E">
        <w:rPr>
          <w:rFonts w:eastAsia="Times New Roman" w:cs="Times New Roman"/>
        </w:rPr>
        <w:t xml:space="preserve">As we </w:t>
      </w:r>
      <w:r>
        <w:rPr>
          <w:rFonts w:eastAsia="Times New Roman" w:cs="Times New Roman"/>
        </w:rPr>
        <w:t>move through the semester</w:t>
      </w:r>
      <w:r w:rsidRPr="00863C6E">
        <w:rPr>
          <w:rFonts w:eastAsia="Times New Roman" w:cs="Times New Roman"/>
        </w:rPr>
        <w:t xml:space="preserve">, each student will create applications relevant to the readings. A select number of applications will be used in class. More information about the format of these assignments will be posted on Canvas </w:t>
      </w:r>
      <w:proofErr w:type="gramStart"/>
      <w:r w:rsidRPr="00863C6E">
        <w:rPr>
          <w:rFonts w:eastAsia="Times New Roman" w:cs="Times New Roman"/>
        </w:rPr>
        <w:t>and also</w:t>
      </w:r>
      <w:proofErr w:type="gramEnd"/>
      <w:r w:rsidRPr="00863C6E">
        <w:rPr>
          <w:rFonts w:eastAsia="Times New Roman" w:cs="Times New Roman"/>
        </w:rPr>
        <w:t xml:space="preserve"> given in class. </w:t>
      </w:r>
    </w:p>
    <w:p w14:paraId="6B5443DC" w14:textId="77777777" w:rsidR="001A77A3" w:rsidRPr="00863C6E" w:rsidRDefault="001A77A3" w:rsidP="001A77A3">
      <w:pPr>
        <w:rPr>
          <w:rFonts w:eastAsia="Times New Roman" w:cs="Times New Roman"/>
        </w:rPr>
      </w:pPr>
    </w:p>
    <w:p w14:paraId="1ABC2DDC" w14:textId="77777777" w:rsidR="001A77A3" w:rsidRPr="00863C6E" w:rsidRDefault="001A77A3" w:rsidP="001A77A3">
      <w:pPr>
        <w:rPr>
          <w:rFonts w:eastAsia="Times New Roman" w:cs="Times New Roman"/>
        </w:rPr>
      </w:pPr>
      <w:r w:rsidRPr="00863C6E">
        <w:rPr>
          <w:rFonts w:eastAsia="Times New Roman" w:cs="Times New Roman"/>
          <w:i/>
          <w:iCs/>
        </w:rPr>
        <w:t xml:space="preserve">Participation </w:t>
      </w:r>
    </w:p>
    <w:p w14:paraId="403809CB" w14:textId="160D9CE6" w:rsidR="001A77A3" w:rsidRDefault="001A77A3" w:rsidP="001A77A3">
      <w:pPr>
        <w:rPr>
          <w:rFonts w:eastAsia="Times New Roman" w:cs="Times New Roman"/>
        </w:rPr>
      </w:pPr>
      <w:r w:rsidRPr="00863C6E">
        <w:rPr>
          <w:rFonts w:eastAsia="Times New Roman" w:cs="Times New Roman"/>
        </w:rPr>
        <w:t xml:space="preserve">I will assess your participation throughout the semester. I recognize that some students may be more outspoken than others, so participation here is not limited to whether you raise your voice in larger class discussions or not. Your inputs and participation in your team’s </w:t>
      </w:r>
      <w:r>
        <w:rPr>
          <w:rFonts w:eastAsia="Times New Roman" w:cs="Times New Roman"/>
        </w:rPr>
        <w:t>discussions</w:t>
      </w:r>
      <w:r w:rsidRPr="00863C6E">
        <w:rPr>
          <w:rFonts w:eastAsia="Times New Roman" w:cs="Times New Roman"/>
        </w:rPr>
        <w:t xml:space="preserve">, comments to others – and informal discussion with me, outside of the classroom also count. You are always welcome to visit me during my office hours, or to send me an email to set up a meeting. </w:t>
      </w:r>
    </w:p>
    <w:p w14:paraId="2348E21F" w14:textId="77777777" w:rsidR="003C6D3C" w:rsidRDefault="003C6D3C" w:rsidP="001A77A3">
      <w:pPr>
        <w:rPr>
          <w:rFonts w:eastAsia="Times New Roman" w:cs="Times New Roman"/>
        </w:rPr>
      </w:pPr>
    </w:p>
    <w:p w14:paraId="40DC856A" w14:textId="77777777" w:rsidR="001A77A3" w:rsidRPr="00863C6E" w:rsidRDefault="001A77A3" w:rsidP="001A77A3">
      <w:pPr>
        <w:rPr>
          <w:rFonts w:eastAsia="Times New Roman" w:cs="Times New Roman"/>
        </w:rPr>
      </w:pPr>
      <w:r w:rsidRPr="00863C6E">
        <w:rPr>
          <w:rFonts w:eastAsia="Times New Roman" w:cs="Times New Roman"/>
          <w:i/>
          <w:iCs/>
        </w:rPr>
        <w:t xml:space="preserve">Peer Evaluation </w:t>
      </w:r>
    </w:p>
    <w:p w14:paraId="75A078BC" w14:textId="456FA4BC" w:rsidR="00951032" w:rsidRPr="003C6D3C" w:rsidRDefault="001A77A3" w:rsidP="003C6D3C">
      <w:pPr>
        <w:rPr>
          <w:rFonts w:eastAsia="Times New Roman" w:cs="Times New Roman"/>
        </w:rPr>
      </w:pPr>
      <w:r w:rsidRPr="00863C6E">
        <w:rPr>
          <w:rFonts w:eastAsia="Times New Roman" w:cs="Times New Roman"/>
        </w:rPr>
        <w:t>One of the most significant concerns with working in a group and receiving team grades is that some of the members of the team may work harder than others or “</w:t>
      </w:r>
      <w:proofErr w:type="gramStart"/>
      <w:r w:rsidRPr="00863C6E">
        <w:rPr>
          <w:rFonts w:eastAsia="Times New Roman" w:cs="Times New Roman"/>
        </w:rPr>
        <w:t>free-</w:t>
      </w:r>
      <w:r>
        <w:rPr>
          <w:rFonts w:eastAsia="Times New Roman" w:cs="Times New Roman"/>
        </w:rPr>
        <w:t>load</w:t>
      </w:r>
      <w:proofErr w:type="gramEnd"/>
      <w:r w:rsidRPr="00863C6E">
        <w:rPr>
          <w:rFonts w:eastAsia="Times New Roman" w:cs="Times New Roman"/>
        </w:rPr>
        <w:t>” off those in the group willing to put in more effort. You will be given a chance to evaluate your team member peers during the course. There will be an evaluation at the mid-term point, used as feedback for individual team members</w:t>
      </w:r>
      <w:r w:rsidR="003C6D3C">
        <w:rPr>
          <w:rFonts w:eastAsia="Times New Roman" w:cs="Times New Roman"/>
        </w:rPr>
        <w:t xml:space="preserve"> and a second one at the end of the semester via the website TEAMMATES to which you will receive an invitation when we near the middle of the semester. </w:t>
      </w:r>
      <w:r w:rsidRPr="00863C6E">
        <w:rPr>
          <w:rFonts w:eastAsia="Times New Roman" w:cs="Times New Roman"/>
        </w:rPr>
        <w:t xml:space="preserve">You will be evaluating each member on </w:t>
      </w:r>
      <w:r>
        <w:rPr>
          <w:rFonts w:eastAsia="Times New Roman" w:cs="Times New Roman"/>
        </w:rPr>
        <w:t>their</w:t>
      </w:r>
      <w:r w:rsidRPr="00863C6E">
        <w:rPr>
          <w:rFonts w:eastAsia="Times New Roman" w:cs="Times New Roman"/>
        </w:rPr>
        <w:t xml:space="preserve"> participation in team activities. (Did they come to class regularly? Were they prepared for the day’s activity? Did they contribute productively to the team? Respect others’ ideas?) These evaluations are completely anonymous and give you a chance to reward or punish teammates based upon their team efforts. I will provide more information about this in class. </w:t>
      </w:r>
    </w:p>
    <w:p w14:paraId="70FE1DB0" w14:textId="77777777" w:rsidR="00A612E4" w:rsidRDefault="00A612E4" w:rsidP="00684A3E">
      <w:pPr>
        <w:pStyle w:val="Heading1"/>
        <w:rPr>
          <w:shd w:val="clear" w:color="auto" w:fill="FFFFFF"/>
        </w:rPr>
      </w:pPr>
    </w:p>
    <w:p w14:paraId="2844AF72" w14:textId="33A58C24" w:rsidR="00684A3E" w:rsidRDefault="00684A3E" w:rsidP="00684A3E">
      <w:pPr>
        <w:pStyle w:val="Heading1"/>
        <w:rPr>
          <w:shd w:val="clear" w:color="auto" w:fill="FFFFFF"/>
        </w:rPr>
      </w:pPr>
      <w:r>
        <w:rPr>
          <w:shd w:val="clear" w:color="auto" w:fill="FFFFFF"/>
        </w:rPr>
        <w:t xml:space="preserve">II. </w:t>
      </w:r>
      <w:r w:rsidR="00D822B4">
        <w:rPr>
          <w:shd w:val="clear" w:color="auto" w:fill="FFFFFF"/>
        </w:rPr>
        <w:t>Coursework</w:t>
      </w:r>
      <w:r w:rsidR="00F63592">
        <w:rPr>
          <w:shd w:val="clear" w:color="auto" w:fill="FFFFFF"/>
        </w:rPr>
        <w:t xml:space="preserve"> &amp; Schedule</w:t>
      </w:r>
    </w:p>
    <w:p w14:paraId="6E0B78A9" w14:textId="77777777" w:rsidR="00684A3E" w:rsidRDefault="00684A3E" w:rsidP="00684A3E">
      <w:pPr>
        <w:pStyle w:val="Heading2"/>
      </w:pPr>
      <w:r>
        <w:t>1. List of Graded Work</w:t>
      </w:r>
    </w:p>
    <w:tbl>
      <w:tblPr>
        <w:tblStyle w:val="TableGrid"/>
        <w:tblW w:w="0" w:type="auto"/>
        <w:tblLook w:val="04A0" w:firstRow="1" w:lastRow="0" w:firstColumn="1" w:lastColumn="0" w:noHBand="0" w:noVBand="1"/>
      </w:tblPr>
      <w:tblGrid>
        <w:gridCol w:w="1795"/>
        <w:gridCol w:w="5040"/>
        <w:gridCol w:w="1620"/>
        <w:gridCol w:w="840"/>
      </w:tblGrid>
      <w:tr w:rsidR="0001311C" w14:paraId="0E507391" w14:textId="77777777" w:rsidTr="00840BCA">
        <w:tc>
          <w:tcPr>
            <w:tcW w:w="1795" w:type="dxa"/>
            <w:shd w:val="clear" w:color="auto" w:fill="EDEDED" w:themeFill="accent3" w:themeFillTint="33"/>
            <w:vAlign w:val="center"/>
          </w:tcPr>
          <w:p w14:paraId="4920D9D7" w14:textId="77777777" w:rsidR="0001311C" w:rsidRDefault="00934C0D" w:rsidP="00461012">
            <w:pPr>
              <w:pStyle w:val="Subtitle"/>
              <w:jc w:val="center"/>
            </w:pPr>
            <w:r>
              <w:t>Assignment</w:t>
            </w:r>
          </w:p>
        </w:tc>
        <w:tc>
          <w:tcPr>
            <w:tcW w:w="5040" w:type="dxa"/>
            <w:shd w:val="clear" w:color="auto" w:fill="EDEDED" w:themeFill="accent3" w:themeFillTint="33"/>
            <w:vAlign w:val="center"/>
          </w:tcPr>
          <w:p w14:paraId="0C51DD0F" w14:textId="77777777" w:rsidR="0001311C" w:rsidRDefault="0001311C" w:rsidP="00461012">
            <w:pPr>
              <w:pStyle w:val="Subtitle"/>
              <w:jc w:val="center"/>
            </w:pPr>
            <w:r>
              <w:t xml:space="preserve">Description </w:t>
            </w:r>
          </w:p>
        </w:tc>
        <w:tc>
          <w:tcPr>
            <w:tcW w:w="1620" w:type="dxa"/>
            <w:shd w:val="clear" w:color="auto" w:fill="EDEDED" w:themeFill="accent3" w:themeFillTint="33"/>
            <w:vAlign w:val="center"/>
          </w:tcPr>
          <w:p w14:paraId="3B9A34A8" w14:textId="77777777" w:rsidR="0001311C" w:rsidRDefault="00934C0D" w:rsidP="00461012">
            <w:pPr>
              <w:pStyle w:val="Subtitle"/>
              <w:jc w:val="center"/>
            </w:pPr>
            <w:r>
              <w:t>Requirements</w:t>
            </w:r>
          </w:p>
        </w:tc>
        <w:tc>
          <w:tcPr>
            <w:tcW w:w="840" w:type="dxa"/>
            <w:shd w:val="clear" w:color="auto" w:fill="EDEDED" w:themeFill="accent3" w:themeFillTint="33"/>
            <w:vAlign w:val="center"/>
          </w:tcPr>
          <w:p w14:paraId="25E2F151" w14:textId="77777777" w:rsidR="0001311C" w:rsidRDefault="00461012" w:rsidP="00461012">
            <w:pPr>
              <w:pStyle w:val="Subtitle"/>
              <w:jc w:val="center"/>
            </w:pPr>
            <w:r>
              <w:t>% Final Grade</w:t>
            </w:r>
          </w:p>
        </w:tc>
      </w:tr>
      <w:tr w:rsidR="0001311C" w14:paraId="50A4C0C5" w14:textId="77777777" w:rsidTr="00840BCA">
        <w:tc>
          <w:tcPr>
            <w:tcW w:w="1795" w:type="dxa"/>
            <w:vAlign w:val="center"/>
          </w:tcPr>
          <w:p w14:paraId="3F6E2B90" w14:textId="77777777" w:rsidR="0001311C" w:rsidRPr="00461012" w:rsidRDefault="00461012" w:rsidP="00461012">
            <w:pPr>
              <w:rPr>
                <w:b/>
                <w:bCs/>
              </w:rPr>
            </w:pPr>
            <w:r w:rsidRPr="00461012">
              <w:rPr>
                <w:b/>
                <w:bCs/>
              </w:rPr>
              <w:t>Participation</w:t>
            </w:r>
          </w:p>
        </w:tc>
        <w:tc>
          <w:tcPr>
            <w:tcW w:w="5040" w:type="dxa"/>
            <w:vAlign w:val="center"/>
          </w:tcPr>
          <w:p w14:paraId="0089FB66" w14:textId="1ACE348B" w:rsidR="0001311C" w:rsidRDefault="00461012" w:rsidP="00461012">
            <w:r w:rsidRPr="00461012">
              <w:t xml:space="preserve">I expect you to attend each class meeting and to take an active part in discussions and activities. Active participation requires that you read all assigned readings and prepare thoughtful questions and critical discussion points. </w:t>
            </w:r>
            <w:r w:rsidR="007E2AB7">
              <w:t>Your teammates and I</w:t>
            </w:r>
            <w:r w:rsidRPr="00461012">
              <w:t xml:space="preserve"> will evaluate your class participation on the quality of your contributions</w:t>
            </w:r>
            <w:r w:rsidR="00562BC4">
              <w:t xml:space="preserve"> (see above)</w:t>
            </w:r>
            <w:r w:rsidRPr="00461012">
              <w:t xml:space="preserve">, not just on how often you speak in class. The purpose of evaluating your participation is to facilitate your grasp of the material by encouraging you to prepare for class and by promoting thoughtful analysis and discussion. </w:t>
            </w:r>
            <w:r w:rsidR="007E2AB7">
              <w:t>There</w:t>
            </w:r>
            <w:r w:rsidRPr="00461012">
              <w:t xml:space="preserve"> will be </w:t>
            </w:r>
            <w:r>
              <w:t xml:space="preserve">online </w:t>
            </w:r>
            <w:r w:rsidR="007E2AB7">
              <w:t xml:space="preserve">participation activities </w:t>
            </w:r>
            <w:r>
              <w:t xml:space="preserve">via </w:t>
            </w:r>
            <w:proofErr w:type="spellStart"/>
            <w:r>
              <w:t>Perusall</w:t>
            </w:r>
            <w:proofErr w:type="spellEnd"/>
            <w:r>
              <w:t>,</w:t>
            </w:r>
            <w:r w:rsidRPr="00461012">
              <w:t xml:space="preserve"> in which you will be asked to summarize or analyze assigned readings, suggest questions or topics for discussion, or to express your point of view on a topic</w:t>
            </w:r>
            <w:r w:rsidR="007E2AB7">
              <w:t xml:space="preserve"> in the reading for further</w:t>
            </w:r>
            <w:r w:rsidRPr="00461012">
              <w:t xml:space="preserve"> discuss</w:t>
            </w:r>
            <w:r w:rsidR="007E2AB7">
              <w:t>ion</w:t>
            </w:r>
            <w:r w:rsidRPr="00461012">
              <w:t xml:space="preserve"> in class. These exercises are designed to sharpen your ability to summarize your </w:t>
            </w:r>
            <w:proofErr w:type="gramStart"/>
            <w:r w:rsidRPr="00461012">
              <w:t>thoughts</w:t>
            </w:r>
            <w:proofErr w:type="gramEnd"/>
            <w:r w:rsidRPr="00461012">
              <w:t xml:space="preserve"> and they help me to assess your comprehension of the readings, lecture, and discussion. </w:t>
            </w:r>
            <w:r w:rsidR="00AB781E">
              <w:t>The two reflection journals count in your participation grade and should follow the rubric for participation below. Each should be 500 words.</w:t>
            </w:r>
          </w:p>
        </w:tc>
        <w:tc>
          <w:tcPr>
            <w:tcW w:w="1620" w:type="dxa"/>
            <w:vAlign w:val="center"/>
          </w:tcPr>
          <w:p w14:paraId="487E217D" w14:textId="6AA445FB" w:rsidR="0001311C" w:rsidRDefault="00461012" w:rsidP="00461012">
            <w:pPr>
              <w:jc w:val="center"/>
            </w:pPr>
            <w:r>
              <w:t xml:space="preserve">Described </w:t>
            </w:r>
            <w:r w:rsidR="0077166E">
              <w:t xml:space="preserve">in rubric </w:t>
            </w:r>
            <w:r>
              <w:t>below</w:t>
            </w:r>
            <w:r w:rsidR="00562BC4">
              <w:t xml:space="preserve"> </w:t>
            </w:r>
          </w:p>
        </w:tc>
        <w:tc>
          <w:tcPr>
            <w:tcW w:w="840" w:type="dxa"/>
            <w:vAlign w:val="center"/>
          </w:tcPr>
          <w:p w14:paraId="29D7A369" w14:textId="350D650F" w:rsidR="0001311C" w:rsidRDefault="007E2AB7" w:rsidP="00461012">
            <w:pPr>
              <w:jc w:val="center"/>
            </w:pPr>
            <w:r>
              <w:t>TBD</w:t>
            </w:r>
          </w:p>
        </w:tc>
      </w:tr>
      <w:tr w:rsidR="00562BC4" w14:paraId="2CB1137C" w14:textId="77777777" w:rsidTr="00840BCA">
        <w:tc>
          <w:tcPr>
            <w:tcW w:w="1795" w:type="dxa"/>
            <w:vAlign w:val="center"/>
          </w:tcPr>
          <w:p w14:paraId="1B8CD56E" w14:textId="754EC9E5" w:rsidR="00562BC4" w:rsidRPr="00461012" w:rsidRDefault="00562BC4" w:rsidP="00461012">
            <w:pPr>
              <w:rPr>
                <w:b/>
                <w:bCs/>
              </w:rPr>
            </w:pPr>
            <w:r>
              <w:rPr>
                <w:b/>
                <w:bCs/>
              </w:rPr>
              <w:t>Peer Evaluation</w:t>
            </w:r>
          </w:p>
        </w:tc>
        <w:tc>
          <w:tcPr>
            <w:tcW w:w="5040" w:type="dxa"/>
            <w:vAlign w:val="center"/>
          </w:tcPr>
          <w:p w14:paraId="04E49875" w14:textId="28742F37" w:rsidR="00562BC4" w:rsidRPr="00461012" w:rsidRDefault="001646A5" w:rsidP="00461012">
            <w:r>
              <w:t xml:space="preserve">There will be a midterm and final peer evaluation of your team members via the website TEAMMATES, which will send you further instructions at the time. </w:t>
            </w:r>
          </w:p>
        </w:tc>
        <w:tc>
          <w:tcPr>
            <w:tcW w:w="1620" w:type="dxa"/>
            <w:vAlign w:val="center"/>
          </w:tcPr>
          <w:p w14:paraId="50B97C85" w14:textId="74BEAA26" w:rsidR="00562BC4" w:rsidRDefault="00562BC4" w:rsidP="00461012">
            <w:pPr>
              <w:jc w:val="center"/>
            </w:pPr>
            <w:r>
              <w:t>See above</w:t>
            </w:r>
          </w:p>
        </w:tc>
        <w:tc>
          <w:tcPr>
            <w:tcW w:w="840" w:type="dxa"/>
            <w:vAlign w:val="center"/>
          </w:tcPr>
          <w:p w14:paraId="76EAE71C" w14:textId="176C725E" w:rsidR="00562BC4" w:rsidRDefault="001646A5" w:rsidP="00461012">
            <w:pPr>
              <w:jc w:val="center"/>
            </w:pPr>
            <w:r>
              <w:t>TBD</w:t>
            </w:r>
          </w:p>
        </w:tc>
      </w:tr>
      <w:tr w:rsidR="007E2AB7" w14:paraId="3E98A11A" w14:textId="77777777" w:rsidTr="00840BCA">
        <w:tc>
          <w:tcPr>
            <w:tcW w:w="1795" w:type="dxa"/>
            <w:vAlign w:val="center"/>
          </w:tcPr>
          <w:p w14:paraId="2B2BE46E" w14:textId="21D64A62" w:rsidR="007E2AB7" w:rsidRPr="00461012" w:rsidRDefault="007E2AB7" w:rsidP="00461012">
            <w:pPr>
              <w:rPr>
                <w:b/>
                <w:bCs/>
              </w:rPr>
            </w:pPr>
            <w:proofErr w:type="spellStart"/>
            <w:r>
              <w:rPr>
                <w:b/>
                <w:bCs/>
              </w:rPr>
              <w:t>iRATs</w:t>
            </w:r>
            <w:proofErr w:type="spellEnd"/>
          </w:p>
        </w:tc>
        <w:tc>
          <w:tcPr>
            <w:tcW w:w="5040" w:type="dxa"/>
            <w:vAlign w:val="center"/>
          </w:tcPr>
          <w:p w14:paraId="4DE716C5" w14:textId="3F68E28F" w:rsidR="007E2AB7" w:rsidRPr="00461012" w:rsidRDefault="007E2AB7" w:rsidP="00461012">
            <w:r>
              <w:t xml:space="preserve">To be done at the start of each module, these will be short </w:t>
            </w:r>
            <w:r w:rsidR="00303C30">
              <w:t>multiple-choice</w:t>
            </w:r>
            <w:r>
              <w:t xml:space="preserve"> quizzes done in class via Canvas.</w:t>
            </w:r>
          </w:p>
        </w:tc>
        <w:tc>
          <w:tcPr>
            <w:tcW w:w="1620" w:type="dxa"/>
            <w:vAlign w:val="center"/>
          </w:tcPr>
          <w:p w14:paraId="35614FFF" w14:textId="1B2173B9" w:rsidR="007E2AB7" w:rsidRDefault="00E234D3" w:rsidP="00461012">
            <w:pPr>
              <w:jc w:val="center"/>
            </w:pPr>
            <w:r>
              <w:t>6 MC</w:t>
            </w:r>
            <w:r w:rsidR="007E2AB7">
              <w:t xml:space="preserve"> quiz</w:t>
            </w:r>
            <w:r>
              <w:t>zes</w:t>
            </w:r>
          </w:p>
        </w:tc>
        <w:tc>
          <w:tcPr>
            <w:tcW w:w="840" w:type="dxa"/>
            <w:vAlign w:val="center"/>
          </w:tcPr>
          <w:p w14:paraId="7146A79A" w14:textId="4E997566" w:rsidR="007E2AB7" w:rsidRDefault="007E2AB7" w:rsidP="00461012">
            <w:pPr>
              <w:jc w:val="center"/>
            </w:pPr>
            <w:r>
              <w:t>TBD</w:t>
            </w:r>
          </w:p>
        </w:tc>
      </w:tr>
      <w:tr w:rsidR="007E2AB7" w14:paraId="4B77C918" w14:textId="77777777" w:rsidTr="00840BCA">
        <w:tc>
          <w:tcPr>
            <w:tcW w:w="1795" w:type="dxa"/>
            <w:vAlign w:val="center"/>
          </w:tcPr>
          <w:p w14:paraId="36339B9C" w14:textId="65FC79B7" w:rsidR="007E2AB7" w:rsidRPr="00461012" w:rsidRDefault="007E2AB7" w:rsidP="00461012">
            <w:pPr>
              <w:rPr>
                <w:b/>
                <w:bCs/>
              </w:rPr>
            </w:pPr>
            <w:proofErr w:type="spellStart"/>
            <w:r>
              <w:rPr>
                <w:b/>
                <w:bCs/>
              </w:rPr>
              <w:t>tRATs</w:t>
            </w:r>
            <w:proofErr w:type="spellEnd"/>
          </w:p>
        </w:tc>
        <w:tc>
          <w:tcPr>
            <w:tcW w:w="5040" w:type="dxa"/>
            <w:vAlign w:val="center"/>
          </w:tcPr>
          <w:p w14:paraId="74E585D6" w14:textId="67857485" w:rsidR="007E2AB7" w:rsidRPr="00461012" w:rsidRDefault="007E2AB7" w:rsidP="00461012">
            <w:r>
              <w:t xml:space="preserve">To be done in class via Canvas as a team immediately following the </w:t>
            </w:r>
            <w:proofErr w:type="spellStart"/>
            <w:r>
              <w:t>iRATs</w:t>
            </w:r>
            <w:proofErr w:type="spellEnd"/>
            <w:r>
              <w:t xml:space="preserve"> at the start of each module. </w:t>
            </w:r>
          </w:p>
        </w:tc>
        <w:tc>
          <w:tcPr>
            <w:tcW w:w="1620" w:type="dxa"/>
            <w:vAlign w:val="center"/>
          </w:tcPr>
          <w:p w14:paraId="244C5E9A" w14:textId="358EAD2B" w:rsidR="007E2AB7" w:rsidRDefault="00E234D3" w:rsidP="00461012">
            <w:pPr>
              <w:jc w:val="center"/>
            </w:pPr>
            <w:r>
              <w:t>6 g</w:t>
            </w:r>
            <w:r w:rsidR="007E2AB7">
              <w:t xml:space="preserve">roup </w:t>
            </w:r>
            <w:r>
              <w:t>MC</w:t>
            </w:r>
            <w:r w:rsidR="007E2AB7">
              <w:t xml:space="preserve"> quiz</w:t>
            </w:r>
            <w:r>
              <w:t>zes</w:t>
            </w:r>
          </w:p>
        </w:tc>
        <w:tc>
          <w:tcPr>
            <w:tcW w:w="840" w:type="dxa"/>
            <w:vAlign w:val="center"/>
          </w:tcPr>
          <w:p w14:paraId="20D5F72A" w14:textId="4728D7A1" w:rsidR="007E2AB7" w:rsidRDefault="007E2AB7" w:rsidP="00461012">
            <w:pPr>
              <w:jc w:val="center"/>
            </w:pPr>
            <w:r>
              <w:t>TBD</w:t>
            </w:r>
          </w:p>
        </w:tc>
      </w:tr>
      <w:tr w:rsidR="007E2AB7" w14:paraId="7C3EB322" w14:textId="77777777" w:rsidTr="00840BCA">
        <w:tc>
          <w:tcPr>
            <w:tcW w:w="1795" w:type="dxa"/>
            <w:vAlign w:val="center"/>
          </w:tcPr>
          <w:p w14:paraId="1B448BE0" w14:textId="16E839B5" w:rsidR="007E2AB7" w:rsidRPr="00461012" w:rsidRDefault="007E2AB7" w:rsidP="00461012">
            <w:pPr>
              <w:rPr>
                <w:b/>
                <w:bCs/>
              </w:rPr>
            </w:pPr>
            <w:r>
              <w:rPr>
                <w:b/>
                <w:bCs/>
              </w:rPr>
              <w:t>Applications</w:t>
            </w:r>
          </w:p>
        </w:tc>
        <w:tc>
          <w:tcPr>
            <w:tcW w:w="5040" w:type="dxa"/>
            <w:vAlign w:val="center"/>
          </w:tcPr>
          <w:p w14:paraId="2FB6CB58" w14:textId="00F69839" w:rsidR="007E2AB7" w:rsidRPr="00461012" w:rsidRDefault="007E2AB7" w:rsidP="00461012">
            <w:r>
              <w:t xml:space="preserve">Throughout the semester you will be asked to create applications related to the day’s assigned reading prior to class. You will then work with your groups to go through </w:t>
            </w:r>
            <w:r w:rsidR="00303C30">
              <w:t>each other’s</w:t>
            </w:r>
            <w:r>
              <w:t xml:space="preserve"> applications. In the beginning </w:t>
            </w:r>
            <w:r>
              <w:lastRenderedPageBreak/>
              <w:t xml:space="preserve">of the </w:t>
            </w:r>
            <w:r w:rsidR="00303C30">
              <w:t>semester,</w:t>
            </w:r>
            <w:r>
              <w:t xml:space="preserve"> you will practice making applications with your group to get the hang of it. These should be formatted </w:t>
            </w:r>
            <w:r w:rsidR="00303C30">
              <w:t>like</w:t>
            </w:r>
            <w:r>
              <w:t xml:space="preserve"> the ones we do in class on a regular basis. </w:t>
            </w:r>
          </w:p>
        </w:tc>
        <w:tc>
          <w:tcPr>
            <w:tcW w:w="1620" w:type="dxa"/>
            <w:vAlign w:val="center"/>
          </w:tcPr>
          <w:p w14:paraId="12A3C6F0" w14:textId="77777777" w:rsidR="007E2AB7" w:rsidRDefault="007E2AB7" w:rsidP="00461012">
            <w:pPr>
              <w:jc w:val="center"/>
            </w:pPr>
          </w:p>
        </w:tc>
        <w:tc>
          <w:tcPr>
            <w:tcW w:w="840" w:type="dxa"/>
            <w:vAlign w:val="center"/>
          </w:tcPr>
          <w:p w14:paraId="3013A21B" w14:textId="2CA6FAAD" w:rsidR="007E2AB7" w:rsidRDefault="007E2AB7" w:rsidP="00461012">
            <w:pPr>
              <w:jc w:val="center"/>
            </w:pPr>
            <w:r>
              <w:t>TBD</w:t>
            </w:r>
          </w:p>
        </w:tc>
      </w:tr>
      <w:tr w:rsidR="0001311C" w14:paraId="42A5106C" w14:textId="77777777" w:rsidTr="00840BCA">
        <w:tc>
          <w:tcPr>
            <w:tcW w:w="1795" w:type="dxa"/>
            <w:vAlign w:val="center"/>
          </w:tcPr>
          <w:p w14:paraId="5B84264C" w14:textId="3935DD54" w:rsidR="0001311C" w:rsidRPr="00461012" w:rsidRDefault="00461012" w:rsidP="00461012">
            <w:pPr>
              <w:rPr>
                <w:b/>
                <w:bCs/>
              </w:rPr>
            </w:pPr>
            <w:r w:rsidRPr="00461012">
              <w:rPr>
                <w:b/>
                <w:bCs/>
              </w:rPr>
              <w:t xml:space="preserve">In-class </w:t>
            </w:r>
            <w:r w:rsidR="00060768">
              <w:rPr>
                <w:b/>
                <w:bCs/>
              </w:rPr>
              <w:t>midterm exam</w:t>
            </w:r>
          </w:p>
        </w:tc>
        <w:tc>
          <w:tcPr>
            <w:tcW w:w="5040" w:type="dxa"/>
          </w:tcPr>
          <w:p w14:paraId="77BE1E8D" w14:textId="26231052" w:rsidR="0001311C" w:rsidRDefault="00461012" w:rsidP="00461012">
            <w:r>
              <w:t xml:space="preserve">Designed to test your comprehension of concepts and readings introduced in class. </w:t>
            </w:r>
            <w:r w:rsidR="00060768">
              <w:t>This is open book and open note.</w:t>
            </w:r>
          </w:p>
        </w:tc>
        <w:tc>
          <w:tcPr>
            <w:tcW w:w="1620" w:type="dxa"/>
            <w:vAlign w:val="center"/>
          </w:tcPr>
          <w:p w14:paraId="53A70B78" w14:textId="77777777" w:rsidR="0001311C" w:rsidRDefault="00461012" w:rsidP="00461012">
            <w:pPr>
              <w:jc w:val="center"/>
            </w:pPr>
            <w:r>
              <w:t>Includes short-answer or fill-in-the-blank and at least one short essay</w:t>
            </w:r>
          </w:p>
        </w:tc>
        <w:tc>
          <w:tcPr>
            <w:tcW w:w="840" w:type="dxa"/>
            <w:vAlign w:val="center"/>
          </w:tcPr>
          <w:p w14:paraId="4A6FEB5C" w14:textId="28B6F8C4" w:rsidR="0001311C" w:rsidRDefault="00060768" w:rsidP="00461012">
            <w:pPr>
              <w:jc w:val="center"/>
            </w:pPr>
            <w:r>
              <w:t>15</w:t>
            </w:r>
          </w:p>
        </w:tc>
      </w:tr>
      <w:tr w:rsidR="0001311C" w14:paraId="0127878F" w14:textId="77777777" w:rsidTr="00840BCA">
        <w:tc>
          <w:tcPr>
            <w:tcW w:w="1795" w:type="dxa"/>
            <w:vAlign w:val="center"/>
          </w:tcPr>
          <w:p w14:paraId="2EE78DFB" w14:textId="3C8CA3F0" w:rsidR="0001311C" w:rsidRPr="00461012" w:rsidRDefault="00840BCA" w:rsidP="00461012">
            <w:pPr>
              <w:rPr>
                <w:b/>
                <w:bCs/>
              </w:rPr>
            </w:pPr>
            <w:r>
              <w:rPr>
                <w:b/>
                <w:bCs/>
              </w:rPr>
              <w:t>Learning through Teaching</w:t>
            </w:r>
          </w:p>
        </w:tc>
        <w:tc>
          <w:tcPr>
            <w:tcW w:w="5040" w:type="dxa"/>
          </w:tcPr>
          <w:p w14:paraId="043EB45F" w14:textId="77777777" w:rsidR="0001311C" w:rsidRDefault="0001311C" w:rsidP="00461012"/>
        </w:tc>
        <w:tc>
          <w:tcPr>
            <w:tcW w:w="1620" w:type="dxa"/>
            <w:vAlign w:val="center"/>
          </w:tcPr>
          <w:p w14:paraId="749A6059" w14:textId="77777777" w:rsidR="0001311C" w:rsidRDefault="0001311C" w:rsidP="00461012">
            <w:pPr>
              <w:jc w:val="center"/>
            </w:pPr>
          </w:p>
        </w:tc>
        <w:tc>
          <w:tcPr>
            <w:tcW w:w="840" w:type="dxa"/>
            <w:vAlign w:val="center"/>
          </w:tcPr>
          <w:p w14:paraId="616F2D3E" w14:textId="77777777" w:rsidR="0001311C" w:rsidRDefault="0001311C" w:rsidP="00461012">
            <w:pPr>
              <w:jc w:val="center"/>
            </w:pPr>
          </w:p>
        </w:tc>
      </w:tr>
      <w:tr w:rsidR="0001311C" w14:paraId="1F9A24A7" w14:textId="77777777" w:rsidTr="00840BCA">
        <w:tc>
          <w:tcPr>
            <w:tcW w:w="1795" w:type="dxa"/>
            <w:vAlign w:val="center"/>
          </w:tcPr>
          <w:p w14:paraId="648818DE" w14:textId="77777777" w:rsidR="0001311C" w:rsidRDefault="00461012" w:rsidP="00461012">
            <w:r>
              <w:t>Proposal</w:t>
            </w:r>
          </w:p>
        </w:tc>
        <w:tc>
          <w:tcPr>
            <w:tcW w:w="5040" w:type="dxa"/>
          </w:tcPr>
          <w:p w14:paraId="542EE506" w14:textId="5C9F0640" w:rsidR="0001311C" w:rsidRDefault="00A42025" w:rsidP="00461012">
            <w:pPr>
              <w:pStyle w:val="NormalWeb"/>
            </w:pPr>
            <w:r>
              <w:rPr>
                <w:rFonts w:asciiTheme="minorHAnsi" w:hAnsiTheme="minorHAnsi" w:cstheme="minorHAnsi"/>
                <w:sz w:val="22"/>
                <w:szCs w:val="22"/>
              </w:rPr>
              <w:t>Define the topic you are going to be teaching someone about. Be sure to define your audience (children, adults, etc.) and include a brief description of what format you would like to use</w:t>
            </w:r>
            <w:r w:rsidR="00461012" w:rsidRPr="00461012">
              <w:rPr>
                <w:rFonts w:asciiTheme="minorHAnsi" w:hAnsiTheme="minorHAnsi" w:cstheme="minorHAnsi"/>
                <w:sz w:val="22"/>
                <w:szCs w:val="22"/>
              </w:rPr>
              <w:t xml:space="preserve">. Do some preliminary library research to help you determine if the topic is too broad or too narrow. </w:t>
            </w:r>
            <w:r w:rsidR="00840BCA">
              <w:rPr>
                <w:rFonts w:asciiTheme="minorHAnsi" w:hAnsiTheme="minorHAnsi" w:cstheme="minorHAnsi"/>
                <w:sz w:val="22"/>
                <w:szCs w:val="22"/>
              </w:rPr>
              <w:t xml:space="preserve">Please include a list of at least four potential references you will use for the final project with a brief (2-3 sentence) note about how the source supports teaching this topic to others. </w:t>
            </w:r>
            <w:r w:rsidR="00060768">
              <w:rPr>
                <w:rFonts w:asciiTheme="minorHAnsi" w:hAnsiTheme="minorHAnsi" w:cstheme="minorHAnsi"/>
                <w:sz w:val="22"/>
                <w:szCs w:val="22"/>
              </w:rPr>
              <w:t>More details in Canvas assignment.</w:t>
            </w:r>
          </w:p>
        </w:tc>
        <w:tc>
          <w:tcPr>
            <w:tcW w:w="1620" w:type="dxa"/>
            <w:vAlign w:val="center"/>
          </w:tcPr>
          <w:p w14:paraId="2614FD75" w14:textId="12E441BE" w:rsidR="0001311C" w:rsidRDefault="00461012" w:rsidP="00461012">
            <w:pPr>
              <w:jc w:val="center"/>
            </w:pPr>
            <w:r>
              <w:t>250-300 words defining topic</w:t>
            </w:r>
            <w:r w:rsidR="00B36D71">
              <w:t>, plus notes on each source</w:t>
            </w:r>
          </w:p>
        </w:tc>
        <w:tc>
          <w:tcPr>
            <w:tcW w:w="840" w:type="dxa"/>
            <w:vAlign w:val="center"/>
          </w:tcPr>
          <w:p w14:paraId="0E4C4906" w14:textId="4C2E3990" w:rsidR="0001311C" w:rsidRDefault="00AE4C3A" w:rsidP="00461012">
            <w:pPr>
              <w:jc w:val="center"/>
            </w:pPr>
            <w:r>
              <w:t>5</w:t>
            </w:r>
          </w:p>
        </w:tc>
      </w:tr>
      <w:tr w:rsidR="0001311C" w14:paraId="59F908F1" w14:textId="77777777" w:rsidTr="00840BCA">
        <w:tc>
          <w:tcPr>
            <w:tcW w:w="1795" w:type="dxa"/>
            <w:vAlign w:val="center"/>
          </w:tcPr>
          <w:p w14:paraId="777CDA5B" w14:textId="069B580E" w:rsidR="0001311C" w:rsidRDefault="00840BCA" w:rsidP="00461012">
            <w:r>
              <w:t>Final project</w:t>
            </w:r>
          </w:p>
        </w:tc>
        <w:tc>
          <w:tcPr>
            <w:tcW w:w="5040" w:type="dxa"/>
          </w:tcPr>
          <w:p w14:paraId="0BD1BE09" w14:textId="23CBE3A8" w:rsidR="0001311C" w:rsidRDefault="00840BCA" w:rsidP="00461012">
            <w:r>
              <w:t xml:space="preserve">This can be in any format you want </w:t>
            </w:r>
            <w:r>
              <w:rPr>
                <w:b/>
                <w:bCs/>
              </w:rPr>
              <w:t xml:space="preserve">EXCEPT </w:t>
            </w:r>
            <w:r>
              <w:t xml:space="preserve">for a traditional research paper. Some options might include a picture book, a series of infographics, a podcast, </w:t>
            </w:r>
            <w:r w:rsidR="00A42025">
              <w:t xml:space="preserve">short video, etc. </w:t>
            </w:r>
          </w:p>
        </w:tc>
        <w:tc>
          <w:tcPr>
            <w:tcW w:w="1620" w:type="dxa"/>
            <w:vAlign w:val="center"/>
          </w:tcPr>
          <w:p w14:paraId="0874252E" w14:textId="537CAF7D" w:rsidR="0001311C" w:rsidRDefault="00461012" w:rsidP="00461012">
            <w:pPr>
              <w:jc w:val="center"/>
            </w:pPr>
            <w:r>
              <w:t xml:space="preserve">At least </w:t>
            </w:r>
            <w:r w:rsidR="00840BCA">
              <w:t xml:space="preserve">4 </w:t>
            </w:r>
            <w:r>
              <w:t>sources</w:t>
            </w:r>
            <w:r w:rsidR="00B36D71">
              <w:t xml:space="preserve"> required</w:t>
            </w:r>
          </w:p>
        </w:tc>
        <w:tc>
          <w:tcPr>
            <w:tcW w:w="840" w:type="dxa"/>
            <w:vAlign w:val="center"/>
          </w:tcPr>
          <w:p w14:paraId="6AC31B3E" w14:textId="37251C8B" w:rsidR="0001311C" w:rsidRDefault="00AE4C3A" w:rsidP="00461012">
            <w:pPr>
              <w:jc w:val="center"/>
            </w:pPr>
            <w:r>
              <w:t>20</w:t>
            </w:r>
          </w:p>
        </w:tc>
      </w:tr>
    </w:tbl>
    <w:p w14:paraId="71856744" w14:textId="77777777" w:rsidR="0001311C" w:rsidRPr="0001311C" w:rsidRDefault="0001311C" w:rsidP="0001311C"/>
    <w:p w14:paraId="766DA07D" w14:textId="77777777" w:rsidR="00E154A4" w:rsidRDefault="00E154A4" w:rsidP="00E154A4">
      <w:r w:rsidRPr="00863C6E">
        <w:t>Grades are based on three categories of evaluations</w:t>
      </w:r>
      <w:r>
        <w:tab/>
      </w:r>
      <w:r>
        <w:tab/>
        <w:t xml:space="preserve">        % Final Grade</w:t>
      </w:r>
    </w:p>
    <w:p w14:paraId="66B2DFA8" w14:textId="77777777" w:rsidR="00E154A4" w:rsidRPr="00863C6E" w:rsidRDefault="00E154A4" w:rsidP="00796F6D">
      <w:pPr>
        <w:pStyle w:val="ListParagraph"/>
        <w:numPr>
          <w:ilvl w:val="0"/>
          <w:numId w:val="17"/>
        </w:numPr>
        <w:rPr>
          <w:b/>
          <w:bCs/>
        </w:rPr>
      </w:pPr>
      <w:r w:rsidRPr="00863C6E">
        <w:rPr>
          <w:b/>
          <w:bCs/>
        </w:rPr>
        <w:t>Individual Performance</w:t>
      </w:r>
      <w:r>
        <w:rPr>
          <w:b/>
          <w:bCs/>
        </w:rPr>
        <w:tab/>
      </w:r>
    </w:p>
    <w:p w14:paraId="32661A1C" w14:textId="777C6E65" w:rsidR="00E154A4" w:rsidRDefault="00E154A4" w:rsidP="00796F6D">
      <w:pPr>
        <w:pStyle w:val="ListParagraph"/>
        <w:numPr>
          <w:ilvl w:val="1"/>
          <w:numId w:val="17"/>
        </w:numPr>
      </w:pPr>
      <w:r>
        <w:t xml:space="preserve">6 </w:t>
      </w:r>
      <w:proofErr w:type="spellStart"/>
      <w:r>
        <w:t>iRAT</w:t>
      </w:r>
      <w:proofErr w:type="spellEnd"/>
      <w:r>
        <w:t xml:space="preserve"> scores</w:t>
      </w:r>
      <w:r>
        <w:tab/>
      </w:r>
      <w:r>
        <w:tab/>
      </w:r>
      <w:r>
        <w:tab/>
      </w:r>
      <w:r>
        <w:tab/>
      </w:r>
      <w:r>
        <w:tab/>
      </w:r>
      <w:r>
        <w:tab/>
      </w:r>
      <w:r>
        <w:tab/>
      </w:r>
    </w:p>
    <w:p w14:paraId="12048282" w14:textId="44002B13" w:rsidR="00E154A4" w:rsidRDefault="00E154A4" w:rsidP="00796F6D">
      <w:pPr>
        <w:pStyle w:val="ListParagraph"/>
        <w:numPr>
          <w:ilvl w:val="1"/>
          <w:numId w:val="17"/>
        </w:numPr>
      </w:pPr>
      <w:r>
        <w:t>Midterm exam</w:t>
      </w:r>
      <w:r>
        <w:tab/>
      </w:r>
      <w:r>
        <w:tab/>
      </w:r>
      <w:r>
        <w:tab/>
      </w:r>
      <w:r>
        <w:tab/>
      </w:r>
      <w:r>
        <w:tab/>
      </w:r>
      <w:r>
        <w:tab/>
      </w:r>
      <w:r w:rsidR="000D7BAA">
        <w:t>15</w:t>
      </w:r>
      <w:r>
        <w:t>%</w:t>
      </w:r>
    </w:p>
    <w:p w14:paraId="520F8300" w14:textId="1F6621C3" w:rsidR="00E154A4" w:rsidRDefault="00E154A4" w:rsidP="00796F6D">
      <w:pPr>
        <w:pStyle w:val="ListParagraph"/>
        <w:numPr>
          <w:ilvl w:val="1"/>
          <w:numId w:val="17"/>
        </w:numPr>
      </w:pPr>
      <w:r>
        <w:t>Final project</w:t>
      </w:r>
      <w:r>
        <w:tab/>
      </w:r>
      <w:r>
        <w:tab/>
      </w:r>
      <w:r>
        <w:tab/>
      </w:r>
      <w:r>
        <w:tab/>
      </w:r>
      <w:r>
        <w:tab/>
      </w:r>
      <w:r>
        <w:tab/>
        <w:t xml:space="preserve">25% </w:t>
      </w:r>
    </w:p>
    <w:p w14:paraId="382185AB" w14:textId="52DD5093" w:rsidR="00E154A4" w:rsidRDefault="00E154A4" w:rsidP="00796F6D">
      <w:pPr>
        <w:pStyle w:val="ListParagraph"/>
        <w:numPr>
          <w:ilvl w:val="1"/>
          <w:numId w:val="17"/>
        </w:numPr>
      </w:pPr>
      <w:r>
        <w:t>Participation (including 2 journals)</w:t>
      </w:r>
    </w:p>
    <w:p w14:paraId="7911D5D2" w14:textId="77777777" w:rsidR="00E154A4" w:rsidRDefault="00E154A4" w:rsidP="00796F6D">
      <w:pPr>
        <w:pStyle w:val="ListParagraph"/>
        <w:numPr>
          <w:ilvl w:val="1"/>
          <w:numId w:val="17"/>
        </w:numPr>
      </w:pPr>
      <w:r>
        <w:t>Attendance</w:t>
      </w:r>
    </w:p>
    <w:p w14:paraId="3C44DE4A" w14:textId="77777777" w:rsidR="00E154A4" w:rsidRPr="00863C6E" w:rsidRDefault="00E154A4" w:rsidP="00796F6D">
      <w:pPr>
        <w:pStyle w:val="ListParagraph"/>
        <w:numPr>
          <w:ilvl w:val="0"/>
          <w:numId w:val="17"/>
        </w:numPr>
        <w:rPr>
          <w:b/>
          <w:bCs/>
        </w:rPr>
      </w:pPr>
      <w:r w:rsidRPr="00863C6E">
        <w:rPr>
          <w:b/>
          <w:bCs/>
        </w:rPr>
        <w:t>Team Performance</w:t>
      </w:r>
    </w:p>
    <w:p w14:paraId="3910803E" w14:textId="77777777" w:rsidR="00E154A4" w:rsidRDefault="00E154A4" w:rsidP="00796F6D">
      <w:pPr>
        <w:pStyle w:val="ListParagraph"/>
        <w:numPr>
          <w:ilvl w:val="1"/>
          <w:numId w:val="17"/>
        </w:numPr>
      </w:pPr>
      <w:r>
        <w:t xml:space="preserve">6 </w:t>
      </w:r>
      <w:proofErr w:type="spellStart"/>
      <w:r>
        <w:t>tRAT</w:t>
      </w:r>
      <w:proofErr w:type="spellEnd"/>
      <w:r>
        <w:t xml:space="preserve"> scores</w:t>
      </w:r>
    </w:p>
    <w:p w14:paraId="4914AFAD" w14:textId="77777777" w:rsidR="00E154A4" w:rsidRDefault="00E154A4" w:rsidP="00796F6D">
      <w:pPr>
        <w:pStyle w:val="ListParagraph"/>
        <w:numPr>
          <w:ilvl w:val="1"/>
          <w:numId w:val="17"/>
        </w:numPr>
      </w:pPr>
      <w:r>
        <w:t xml:space="preserve">Applications </w:t>
      </w:r>
    </w:p>
    <w:p w14:paraId="39A461EE" w14:textId="77777777" w:rsidR="00E154A4" w:rsidRPr="00863C6E" w:rsidRDefault="00E154A4" w:rsidP="00796F6D">
      <w:pPr>
        <w:pStyle w:val="ListParagraph"/>
        <w:numPr>
          <w:ilvl w:val="0"/>
          <w:numId w:val="17"/>
        </w:numPr>
        <w:rPr>
          <w:b/>
          <w:bCs/>
        </w:rPr>
      </w:pPr>
      <w:r w:rsidRPr="00863C6E">
        <w:rPr>
          <w:b/>
          <w:bCs/>
        </w:rPr>
        <w:t>Team Contribution</w:t>
      </w:r>
    </w:p>
    <w:p w14:paraId="724DB861" w14:textId="77777777" w:rsidR="00E154A4" w:rsidRDefault="00E154A4" w:rsidP="00796F6D">
      <w:pPr>
        <w:pStyle w:val="ListParagraph"/>
        <w:numPr>
          <w:ilvl w:val="1"/>
          <w:numId w:val="17"/>
        </w:numPr>
      </w:pPr>
      <w:r>
        <w:t>Midterm peer evaluation</w:t>
      </w:r>
    </w:p>
    <w:p w14:paraId="2AA76809" w14:textId="77777777" w:rsidR="00E154A4" w:rsidRDefault="00E154A4" w:rsidP="00796F6D">
      <w:pPr>
        <w:pStyle w:val="ListParagraph"/>
        <w:numPr>
          <w:ilvl w:val="1"/>
          <w:numId w:val="17"/>
        </w:numPr>
      </w:pPr>
      <w:r>
        <w:t>Final peer evaluation</w:t>
      </w:r>
    </w:p>
    <w:p w14:paraId="36B6C1D9" w14:textId="70D86D9F" w:rsidR="00E154A4" w:rsidRPr="00863C6E" w:rsidRDefault="00E154A4" w:rsidP="00E154A4">
      <w:r w:rsidRPr="00863C6E">
        <w:t xml:space="preserve">You will decide, as a class, how much each </w:t>
      </w:r>
      <w:r>
        <w:t xml:space="preserve">of the remaining </w:t>
      </w:r>
      <w:r w:rsidRPr="00863C6E">
        <w:t>categor</w:t>
      </w:r>
      <w:r>
        <w:t>ies</w:t>
      </w:r>
      <w:r w:rsidRPr="00863C6E">
        <w:t xml:space="preserve"> above will contribute to your final grade. We will decide these proportions during the </w:t>
      </w:r>
      <w:proofErr w:type="gramStart"/>
      <w:r w:rsidRPr="00863C6E">
        <w:t xml:space="preserve">second </w:t>
      </w:r>
      <w:r>
        <w:t>class</w:t>
      </w:r>
      <w:proofErr w:type="gramEnd"/>
      <w:r>
        <w:t xml:space="preserve"> meeting</w:t>
      </w:r>
      <w:r w:rsidRPr="00863C6E">
        <w:t xml:space="preserve">. </w:t>
      </w:r>
    </w:p>
    <w:p w14:paraId="25D79DC8" w14:textId="275EDDBF" w:rsidR="00E154A4" w:rsidRPr="00E154A4" w:rsidRDefault="00E154A4" w:rsidP="00E154A4">
      <w:pPr>
        <w:sectPr w:rsidR="00E154A4" w:rsidRPr="00E154A4" w:rsidSect="00597C02">
          <w:footerReference w:type="default" r:id="rId11"/>
          <w:pgSz w:w="12240" w:h="15840" w:code="1"/>
          <w:pgMar w:top="1440" w:right="1440" w:bottom="1440" w:left="1440" w:header="720" w:footer="720" w:gutter="0"/>
          <w:cols w:space="720"/>
          <w:docGrid w:linePitch="360"/>
        </w:sectPr>
      </w:pPr>
    </w:p>
    <w:p w14:paraId="5BCCC1B8" w14:textId="77777777" w:rsidR="00597C02" w:rsidRDefault="00D97FC9" w:rsidP="005D6521">
      <w:pPr>
        <w:pStyle w:val="Heading2"/>
        <w:rPr>
          <w:shd w:val="clear" w:color="auto" w:fill="FFFFFF"/>
        </w:rPr>
      </w:pPr>
      <w:r>
        <w:rPr>
          <w:shd w:val="clear" w:color="auto" w:fill="FFFFFF"/>
        </w:rPr>
        <w:lastRenderedPageBreak/>
        <w:t xml:space="preserve">2. </w:t>
      </w:r>
      <w:r w:rsidR="008E58A0">
        <w:rPr>
          <w:shd w:val="clear" w:color="auto" w:fill="FFFFFF"/>
        </w:rPr>
        <w:t>Weekly Course Schedule</w:t>
      </w:r>
      <w:r w:rsidR="00691227">
        <w:rPr>
          <w:shd w:val="clear" w:color="auto" w:fill="FFFFFF"/>
        </w:rPr>
        <w:t xml:space="preserve"> </w:t>
      </w:r>
    </w:p>
    <w:tbl>
      <w:tblPr>
        <w:tblStyle w:val="TableGrid"/>
        <w:tblW w:w="12960" w:type="dxa"/>
        <w:tblLook w:val="04A0" w:firstRow="1" w:lastRow="0" w:firstColumn="1" w:lastColumn="0" w:noHBand="0" w:noVBand="1"/>
      </w:tblPr>
      <w:tblGrid>
        <w:gridCol w:w="1615"/>
        <w:gridCol w:w="1890"/>
        <w:gridCol w:w="8159"/>
        <w:gridCol w:w="1296"/>
      </w:tblGrid>
      <w:tr w:rsidR="00AC7843" w14:paraId="711C85C3" w14:textId="77777777" w:rsidTr="00AC7843">
        <w:trPr>
          <w:trHeight w:val="998"/>
          <w:tblHeader/>
        </w:trPr>
        <w:tc>
          <w:tcPr>
            <w:tcW w:w="1615" w:type="dxa"/>
            <w:shd w:val="clear" w:color="auto" w:fill="EDEDED" w:themeFill="accent3" w:themeFillTint="33"/>
            <w:vAlign w:val="center"/>
          </w:tcPr>
          <w:p w14:paraId="5930954C" w14:textId="77777777" w:rsidR="00AC7843" w:rsidRPr="008E58A0" w:rsidRDefault="00AC7843" w:rsidP="00461012">
            <w:pPr>
              <w:pStyle w:val="Subtitle"/>
              <w:jc w:val="center"/>
            </w:pPr>
            <w:r w:rsidRPr="008E58A0">
              <w:t>Week/ Date</w:t>
            </w:r>
          </w:p>
        </w:tc>
        <w:tc>
          <w:tcPr>
            <w:tcW w:w="1890" w:type="dxa"/>
            <w:shd w:val="clear" w:color="auto" w:fill="EDEDED" w:themeFill="accent3" w:themeFillTint="33"/>
            <w:vAlign w:val="center"/>
          </w:tcPr>
          <w:p w14:paraId="37DC5C34" w14:textId="77777777" w:rsidR="00AC7843" w:rsidRPr="008E58A0" w:rsidRDefault="00AC7843" w:rsidP="00AC7843">
            <w:pPr>
              <w:pStyle w:val="Subtitle"/>
              <w:jc w:val="center"/>
            </w:pPr>
            <w:r>
              <w:t>Activity</w:t>
            </w:r>
          </w:p>
        </w:tc>
        <w:tc>
          <w:tcPr>
            <w:tcW w:w="8159" w:type="dxa"/>
            <w:shd w:val="clear" w:color="auto" w:fill="EDEDED" w:themeFill="accent3" w:themeFillTint="33"/>
            <w:vAlign w:val="center"/>
          </w:tcPr>
          <w:p w14:paraId="1BC9F755" w14:textId="77777777" w:rsidR="00AC7843" w:rsidRPr="008E58A0" w:rsidRDefault="00AC7843" w:rsidP="00461012">
            <w:pPr>
              <w:pStyle w:val="Subtitle"/>
              <w:jc w:val="center"/>
            </w:pPr>
            <w:r w:rsidRPr="008E58A0">
              <w:t>Topic</w:t>
            </w:r>
            <w:r>
              <w:t>/Assignment</w:t>
            </w:r>
            <w:r w:rsidRPr="008E58A0">
              <w:t xml:space="preserve"> </w:t>
            </w:r>
            <w:r>
              <w:br/>
            </w:r>
            <w:r w:rsidRPr="008E58A0">
              <w:t>(Question/Subject)</w:t>
            </w:r>
          </w:p>
        </w:tc>
        <w:tc>
          <w:tcPr>
            <w:tcW w:w="1296" w:type="dxa"/>
            <w:shd w:val="clear" w:color="auto" w:fill="EDEDED" w:themeFill="accent3" w:themeFillTint="33"/>
            <w:vAlign w:val="center"/>
          </w:tcPr>
          <w:p w14:paraId="2E223373" w14:textId="77777777" w:rsidR="00AC7843" w:rsidRPr="008E58A0" w:rsidRDefault="00AC7843" w:rsidP="00461012">
            <w:pPr>
              <w:pStyle w:val="Subtitle"/>
              <w:jc w:val="center"/>
            </w:pPr>
            <w:r w:rsidRPr="008E58A0">
              <w:t>Assigned Work Due</w:t>
            </w:r>
          </w:p>
        </w:tc>
      </w:tr>
      <w:tr w:rsidR="00D8323A" w14:paraId="58FDFEE8" w14:textId="77777777" w:rsidTr="00FF6DC0">
        <w:trPr>
          <w:trHeight w:val="323"/>
        </w:trPr>
        <w:tc>
          <w:tcPr>
            <w:tcW w:w="1615" w:type="dxa"/>
            <w:vAlign w:val="center"/>
          </w:tcPr>
          <w:p w14:paraId="6E447283" w14:textId="7EF5E9D3" w:rsidR="00D8323A" w:rsidRPr="005832ED" w:rsidRDefault="00D8323A" w:rsidP="00D8323A">
            <w:r w:rsidRPr="005112D6">
              <w:t>Week 1</w:t>
            </w:r>
            <w:r w:rsidR="0038780F">
              <w:t>- Module 0</w:t>
            </w:r>
            <w:r w:rsidRPr="005112D6">
              <w:br/>
            </w:r>
          </w:p>
        </w:tc>
        <w:tc>
          <w:tcPr>
            <w:tcW w:w="1890" w:type="dxa"/>
            <w:vAlign w:val="center"/>
          </w:tcPr>
          <w:p w14:paraId="52EA025A" w14:textId="77777777" w:rsidR="00D8323A" w:rsidRPr="005832ED" w:rsidRDefault="00D8323A" w:rsidP="00D8323A">
            <w:r w:rsidRPr="005112D6">
              <w:t>Topic</w:t>
            </w:r>
          </w:p>
        </w:tc>
        <w:tc>
          <w:tcPr>
            <w:tcW w:w="8159" w:type="dxa"/>
            <w:vAlign w:val="center"/>
          </w:tcPr>
          <w:p w14:paraId="76690CC9" w14:textId="77777777" w:rsidR="00D8323A" w:rsidRPr="00F17C7E" w:rsidRDefault="00F17C7E" w:rsidP="00D8323A">
            <w:pPr>
              <w:rPr>
                <w:b/>
                <w:bCs/>
              </w:rPr>
            </w:pPr>
            <w:r w:rsidRPr="00F17C7E">
              <w:rPr>
                <w:b/>
                <w:bCs/>
              </w:rPr>
              <w:t>Introduction and Overview</w:t>
            </w:r>
          </w:p>
        </w:tc>
        <w:tc>
          <w:tcPr>
            <w:tcW w:w="1296" w:type="dxa"/>
            <w:vAlign w:val="center"/>
          </w:tcPr>
          <w:p w14:paraId="371C6FE9" w14:textId="77777777" w:rsidR="00D8323A" w:rsidRPr="005832ED" w:rsidRDefault="00D8323A" w:rsidP="00D8323A"/>
        </w:tc>
      </w:tr>
      <w:tr w:rsidR="00D8323A" w14:paraId="7DF1CFCC" w14:textId="77777777" w:rsidTr="00FF6DC0">
        <w:tc>
          <w:tcPr>
            <w:tcW w:w="1615" w:type="dxa"/>
            <w:vAlign w:val="center"/>
          </w:tcPr>
          <w:p w14:paraId="2328EC24" w14:textId="77777777" w:rsidR="00D8323A" w:rsidRPr="005832ED" w:rsidRDefault="00D8323A" w:rsidP="00D8323A"/>
        </w:tc>
        <w:tc>
          <w:tcPr>
            <w:tcW w:w="1890" w:type="dxa"/>
            <w:vAlign w:val="center"/>
          </w:tcPr>
          <w:p w14:paraId="73F7DD18" w14:textId="77777777" w:rsidR="00D8323A" w:rsidRPr="005832ED" w:rsidRDefault="00D8323A" w:rsidP="00D8323A">
            <w:r w:rsidRPr="005112D6">
              <w:t>Summary</w:t>
            </w:r>
          </w:p>
        </w:tc>
        <w:tc>
          <w:tcPr>
            <w:tcW w:w="8159" w:type="dxa"/>
            <w:vAlign w:val="center"/>
          </w:tcPr>
          <w:p w14:paraId="06E9CE85" w14:textId="573C5CF6" w:rsidR="00F17C7E" w:rsidRDefault="00F17C7E" w:rsidP="00796F6D">
            <w:pPr>
              <w:pStyle w:val="ListParagraph"/>
              <w:numPr>
                <w:ilvl w:val="0"/>
                <w:numId w:val="4"/>
              </w:numPr>
            </w:pPr>
            <w:r>
              <w:t>Expectations- mine and yours</w:t>
            </w:r>
            <w:r w:rsidR="0007541F">
              <w:t xml:space="preserve">, introducing TBL </w:t>
            </w:r>
          </w:p>
          <w:p w14:paraId="52A46DE7" w14:textId="77777777" w:rsidR="00817394" w:rsidRDefault="00F17C7E" w:rsidP="00796F6D">
            <w:pPr>
              <w:pStyle w:val="ListParagraph"/>
              <w:numPr>
                <w:ilvl w:val="0"/>
                <w:numId w:val="4"/>
              </w:numPr>
            </w:pPr>
            <w:r>
              <w:t>Thinking like an anthropologist</w:t>
            </w:r>
          </w:p>
          <w:p w14:paraId="0919097E" w14:textId="77777777" w:rsidR="00817394" w:rsidRPr="005832ED" w:rsidRDefault="00817394" w:rsidP="00796F6D">
            <w:pPr>
              <w:pStyle w:val="ListParagraph"/>
              <w:numPr>
                <w:ilvl w:val="0"/>
                <w:numId w:val="4"/>
              </w:numPr>
            </w:pPr>
            <w:r>
              <w:t>Introduction to anthropological perspectives. Social science methods- ethnography. Introduces history, key themes and methods in the social sciences as practiced by anthropologists.</w:t>
            </w:r>
          </w:p>
        </w:tc>
        <w:tc>
          <w:tcPr>
            <w:tcW w:w="1296" w:type="dxa"/>
            <w:vAlign w:val="center"/>
          </w:tcPr>
          <w:p w14:paraId="208DE0B2" w14:textId="77777777" w:rsidR="00D8323A" w:rsidRPr="005832ED" w:rsidRDefault="00D8323A" w:rsidP="00D8323A"/>
        </w:tc>
      </w:tr>
      <w:tr w:rsidR="00D8323A" w14:paraId="5A8635FB" w14:textId="77777777" w:rsidTr="00FF6DC0">
        <w:tc>
          <w:tcPr>
            <w:tcW w:w="1615" w:type="dxa"/>
            <w:vAlign w:val="center"/>
          </w:tcPr>
          <w:p w14:paraId="40BDBBB9" w14:textId="42D552E3" w:rsidR="00D8323A" w:rsidRPr="005832ED" w:rsidRDefault="00680C18" w:rsidP="00D8323A">
            <w:r>
              <w:t>Aug. 2</w:t>
            </w:r>
            <w:r w:rsidR="00187E93">
              <w:t>1</w:t>
            </w:r>
          </w:p>
        </w:tc>
        <w:tc>
          <w:tcPr>
            <w:tcW w:w="1890" w:type="dxa"/>
            <w:vAlign w:val="center"/>
          </w:tcPr>
          <w:p w14:paraId="49D7705D" w14:textId="77777777" w:rsidR="00D8323A" w:rsidRPr="005832ED" w:rsidRDefault="00D8323A" w:rsidP="00D8323A">
            <w:r w:rsidRPr="005112D6">
              <w:t>Readings/Works</w:t>
            </w:r>
          </w:p>
        </w:tc>
        <w:tc>
          <w:tcPr>
            <w:tcW w:w="8159" w:type="dxa"/>
            <w:vAlign w:val="center"/>
          </w:tcPr>
          <w:p w14:paraId="59F778B8" w14:textId="092F5F08" w:rsidR="00AD3722" w:rsidRDefault="00AD3722" w:rsidP="00D8323A">
            <w:pPr>
              <w:rPr>
                <w:rFonts w:cstheme="minorHAnsi"/>
                <w:szCs w:val="22"/>
              </w:rPr>
            </w:pPr>
            <w:r>
              <w:rPr>
                <w:rFonts w:ascii="Wingdings" w:hAnsi="Wingdings"/>
                <w:szCs w:val="22"/>
              </w:rPr>
              <w:t xml:space="preserve">&amp; </w:t>
            </w:r>
            <w:r>
              <w:rPr>
                <w:rFonts w:cstheme="minorHAnsi"/>
                <w:szCs w:val="22"/>
              </w:rPr>
              <w:t>T</w:t>
            </w:r>
            <w:r w:rsidR="00F7753A">
              <w:rPr>
                <w:rFonts w:cstheme="minorHAnsi"/>
                <w:szCs w:val="22"/>
              </w:rPr>
              <w:t>hursday</w:t>
            </w:r>
          </w:p>
          <w:p w14:paraId="68FE768D" w14:textId="487A63C5" w:rsidR="0038780F" w:rsidRPr="00F7753A" w:rsidRDefault="00AD3722" w:rsidP="00F7753A">
            <w:pPr>
              <w:rPr>
                <w:rFonts w:cstheme="minorHAnsi"/>
                <w:szCs w:val="22"/>
              </w:rPr>
            </w:pPr>
            <w:r>
              <w:rPr>
                <w:rFonts w:cstheme="minorHAnsi"/>
                <w:szCs w:val="22"/>
              </w:rPr>
              <w:t xml:space="preserve">Introductions, course policies and structure </w:t>
            </w:r>
          </w:p>
        </w:tc>
        <w:tc>
          <w:tcPr>
            <w:tcW w:w="1296" w:type="dxa"/>
            <w:vAlign w:val="center"/>
          </w:tcPr>
          <w:p w14:paraId="0516E61A" w14:textId="77777777" w:rsidR="00D8323A" w:rsidRPr="005832ED" w:rsidRDefault="00D8323A" w:rsidP="00D8323A"/>
        </w:tc>
      </w:tr>
      <w:tr w:rsidR="00D8323A" w14:paraId="68D5D5AE" w14:textId="77777777" w:rsidTr="00FF6DC0">
        <w:tc>
          <w:tcPr>
            <w:tcW w:w="1615" w:type="dxa"/>
            <w:vAlign w:val="center"/>
          </w:tcPr>
          <w:p w14:paraId="69D1C369" w14:textId="77777777" w:rsidR="00D8323A" w:rsidRPr="005832ED" w:rsidRDefault="00D8323A" w:rsidP="00D8323A"/>
        </w:tc>
        <w:tc>
          <w:tcPr>
            <w:tcW w:w="1890" w:type="dxa"/>
            <w:vAlign w:val="center"/>
          </w:tcPr>
          <w:p w14:paraId="2F427C32" w14:textId="77777777" w:rsidR="00D8323A" w:rsidRPr="005832ED" w:rsidRDefault="00D8323A" w:rsidP="00D8323A">
            <w:r w:rsidRPr="005112D6">
              <w:t>Assignment</w:t>
            </w:r>
          </w:p>
        </w:tc>
        <w:tc>
          <w:tcPr>
            <w:tcW w:w="8159" w:type="dxa"/>
            <w:vAlign w:val="center"/>
          </w:tcPr>
          <w:p w14:paraId="24A356F8" w14:textId="3A558FD9" w:rsidR="00D8323A" w:rsidRPr="005832ED" w:rsidRDefault="0038780F" w:rsidP="00D8323A">
            <w:r>
              <w:t>Reflection journal- what do health, illness, and healing mean to me? (500 words min.)</w:t>
            </w:r>
          </w:p>
        </w:tc>
        <w:tc>
          <w:tcPr>
            <w:tcW w:w="1296" w:type="dxa"/>
            <w:vAlign w:val="center"/>
          </w:tcPr>
          <w:p w14:paraId="294C228A" w14:textId="37CD12E6" w:rsidR="00D8323A" w:rsidRPr="005832ED" w:rsidRDefault="009A0012" w:rsidP="00D8323A">
            <w:r>
              <w:t xml:space="preserve">Due </w:t>
            </w:r>
            <w:r w:rsidR="00B850D7">
              <w:t>Sun/</w:t>
            </w:r>
            <w:r w:rsidR="00F7753A">
              <w:t xml:space="preserve"> </w:t>
            </w:r>
            <w:r w:rsidR="00221249">
              <w:t>Aug. 3</w:t>
            </w:r>
            <w:r w:rsidR="00F7753A">
              <w:t>1st</w:t>
            </w:r>
          </w:p>
        </w:tc>
      </w:tr>
      <w:tr w:rsidR="00AC7843" w14:paraId="5A5291C2" w14:textId="77777777" w:rsidTr="00891848">
        <w:tc>
          <w:tcPr>
            <w:tcW w:w="1615" w:type="dxa"/>
            <w:vAlign w:val="center"/>
          </w:tcPr>
          <w:p w14:paraId="6E737456" w14:textId="77777777" w:rsidR="00AC7843" w:rsidRPr="005832ED" w:rsidRDefault="00AC7843" w:rsidP="005832ED"/>
        </w:tc>
        <w:tc>
          <w:tcPr>
            <w:tcW w:w="1890" w:type="dxa"/>
            <w:vAlign w:val="center"/>
          </w:tcPr>
          <w:p w14:paraId="5E42F84F" w14:textId="77777777" w:rsidR="00AC7843" w:rsidRPr="005832ED" w:rsidRDefault="00AC7843" w:rsidP="00891848"/>
        </w:tc>
        <w:tc>
          <w:tcPr>
            <w:tcW w:w="8159" w:type="dxa"/>
            <w:vAlign w:val="center"/>
          </w:tcPr>
          <w:p w14:paraId="4A3CCC49" w14:textId="11A94BB0" w:rsidR="00AC7843" w:rsidRPr="005832ED" w:rsidRDefault="0038780F" w:rsidP="005832ED">
            <w:r>
              <w:t xml:space="preserve">Online survey for group formation </w:t>
            </w:r>
          </w:p>
        </w:tc>
        <w:tc>
          <w:tcPr>
            <w:tcW w:w="1296" w:type="dxa"/>
            <w:vAlign w:val="center"/>
          </w:tcPr>
          <w:p w14:paraId="1975E157" w14:textId="513E3498" w:rsidR="00AC7843" w:rsidRPr="005832ED" w:rsidRDefault="00B850D7" w:rsidP="005832ED">
            <w:r>
              <w:t>Aug. 28th</w:t>
            </w:r>
            <w:r w:rsidR="0038780F">
              <w:t xml:space="preserve"> by midnight</w:t>
            </w:r>
          </w:p>
        </w:tc>
      </w:tr>
      <w:tr w:rsidR="00AC7843" w14:paraId="3ADEFCE2" w14:textId="77777777" w:rsidTr="00891848">
        <w:tc>
          <w:tcPr>
            <w:tcW w:w="1615" w:type="dxa"/>
            <w:vAlign w:val="center"/>
          </w:tcPr>
          <w:p w14:paraId="2CAEA06F" w14:textId="77A34A13" w:rsidR="00AC7843" w:rsidRPr="005832ED" w:rsidRDefault="00AC7843" w:rsidP="005832ED">
            <w:r w:rsidRPr="005832ED">
              <w:t>Week 2</w:t>
            </w:r>
            <w:r w:rsidR="0038780F">
              <w:t>- Module 1</w:t>
            </w:r>
          </w:p>
        </w:tc>
        <w:tc>
          <w:tcPr>
            <w:tcW w:w="1890" w:type="dxa"/>
            <w:vAlign w:val="center"/>
          </w:tcPr>
          <w:p w14:paraId="424D9DD0" w14:textId="77777777" w:rsidR="00AC7843" w:rsidRPr="005832ED" w:rsidRDefault="00691227" w:rsidP="00891848">
            <w:r>
              <w:t>Topic</w:t>
            </w:r>
          </w:p>
        </w:tc>
        <w:tc>
          <w:tcPr>
            <w:tcW w:w="8159" w:type="dxa"/>
            <w:vAlign w:val="center"/>
          </w:tcPr>
          <w:p w14:paraId="36AC0616" w14:textId="77777777" w:rsidR="00AC7843" w:rsidRPr="00F17C7E" w:rsidRDefault="00F17C7E" w:rsidP="005832ED">
            <w:pPr>
              <w:rPr>
                <w:b/>
                <w:bCs/>
              </w:rPr>
            </w:pPr>
            <w:r w:rsidRPr="00F17C7E">
              <w:rPr>
                <w:b/>
                <w:bCs/>
              </w:rPr>
              <w:t>History and Scope of Medical Anthropology</w:t>
            </w:r>
          </w:p>
        </w:tc>
        <w:tc>
          <w:tcPr>
            <w:tcW w:w="1296" w:type="dxa"/>
            <w:vAlign w:val="center"/>
          </w:tcPr>
          <w:p w14:paraId="00724573" w14:textId="77777777" w:rsidR="00AC7843" w:rsidRPr="005832ED" w:rsidRDefault="00AC7843" w:rsidP="005832ED"/>
        </w:tc>
      </w:tr>
      <w:tr w:rsidR="00AC7843" w14:paraId="592C3808" w14:textId="77777777" w:rsidTr="00891848">
        <w:tc>
          <w:tcPr>
            <w:tcW w:w="1615" w:type="dxa"/>
            <w:vAlign w:val="center"/>
          </w:tcPr>
          <w:p w14:paraId="1798351C" w14:textId="77777777" w:rsidR="00AC7843" w:rsidRPr="005832ED" w:rsidRDefault="00AC7843" w:rsidP="005832ED"/>
        </w:tc>
        <w:tc>
          <w:tcPr>
            <w:tcW w:w="1890" w:type="dxa"/>
            <w:vAlign w:val="center"/>
          </w:tcPr>
          <w:p w14:paraId="453A2B4B" w14:textId="77777777" w:rsidR="00AC7843" w:rsidRPr="005832ED" w:rsidRDefault="00691227" w:rsidP="00891848">
            <w:r>
              <w:t>Summary</w:t>
            </w:r>
          </w:p>
        </w:tc>
        <w:tc>
          <w:tcPr>
            <w:tcW w:w="8159" w:type="dxa"/>
            <w:vAlign w:val="center"/>
          </w:tcPr>
          <w:p w14:paraId="639BB7F5" w14:textId="77777777" w:rsidR="00F17C7E" w:rsidRPr="00F17C7E" w:rsidRDefault="00F17C7E" w:rsidP="00796F6D">
            <w:pPr>
              <w:pStyle w:val="NormalWeb"/>
              <w:numPr>
                <w:ilvl w:val="0"/>
                <w:numId w:val="3"/>
              </w:numPr>
              <w:rPr>
                <w:rFonts w:asciiTheme="minorHAnsi" w:hAnsiTheme="minorHAnsi" w:cstheme="minorHAnsi"/>
                <w:sz w:val="22"/>
                <w:szCs w:val="22"/>
              </w:rPr>
            </w:pPr>
            <w:r w:rsidRPr="00F17C7E">
              <w:rPr>
                <w:rFonts w:asciiTheme="minorHAnsi" w:hAnsiTheme="minorHAnsi" w:cstheme="minorHAnsi"/>
                <w:sz w:val="22"/>
                <w:szCs w:val="22"/>
              </w:rPr>
              <w:t xml:space="preserve">Medical anthropology or anthropology of health? </w:t>
            </w:r>
          </w:p>
          <w:p w14:paraId="67ED186E" w14:textId="77777777" w:rsidR="00F17C7E" w:rsidRPr="00F17C7E" w:rsidRDefault="00F17C7E" w:rsidP="00796F6D">
            <w:pPr>
              <w:pStyle w:val="NormalWeb"/>
              <w:numPr>
                <w:ilvl w:val="0"/>
                <w:numId w:val="3"/>
              </w:numPr>
              <w:rPr>
                <w:rFonts w:asciiTheme="minorHAnsi" w:hAnsiTheme="minorHAnsi" w:cstheme="minorHAnsi"/>
                <w:sz w:val="22"/>
                <w:szCs w:val="22"/>
              </w:rPr>
            </w:pPr>
            <w:r w:rsidRPr="00F17C7E">
              <w:rPr>
                <w:rFonts w:asciiTheme="minorHAnsi" w:hAnsiTheme="minorHAnsi" w:cstheme="minorHAnsi"/>
                <w:sz w:val="22"/>
                <w:szCs w:val="22"/>
              </w:rPr>
              <w:t xml:space="preserve">Methods and approaches </w:t>
            </w:r>
          </w:p>
          <w:p w14:paraId="0DCF196B" w14:textId="77777777" w:rsidR="00817394" w:rsidRPr="00817394" w:rsidRDefault="00F17C7E" w:rsidP="00796F6D">
            <w:pPr>
              <w:pStyle w:val="NormalWeb"/>
              <w:numPr>
                <w:ilvl w:val="0"/>
                <w:numId w:val="3"/>
              </w:numPr>
              <w:rPr>
                <w:rFonts w:ascii="SymbolMT" w:hAnsi="SymbolMT"/>
                <w:sz w:val="22"/>
                <w:szCs w:val="22"/>
              </w:rPr>
            </w:pPr>
            <w:r w:rsidRPr="00F17C7E">
              <w:rPr>
                <w:rFonts w:asciiTheme="minorHAnsi" w:hAnsiTheme="minorHAnsi" w:cstheme="minorHAnsi"/>
                <w:sz w:val="22"/>
                <w:szCs w:val="22"/>
              </w:rPr>
              <w:t>Medical anthropology and its neighbors</w:t>
            </w:r>
          </w:p>
          <w:p w14:paraId="5D0ECF19" w14:textId="77777777" w:rsidR="00817394" w:rsidRPr="00817394" w:rsidRDefault="00817394" w:rsidP="00796F6D">
            <w:pPr>
              <w:pStyle w:val="NormalWeb"/>
              <w:numPr>
                <w:ilvl w:val="0"/>
                <w:numId w:val="3"/>
              </w:numPr>
              <w:rPr>
                <w:rFonts w:ascii="SymbolMT" w:hAnsi="SymbolMT"/>
                <w:sz w:val="22"/>
                <w:szCs w:val="22"/>
              </w:rPr>
            </w:pPr>
            <w:r w:rsidRPr="00817394">
              <w:rPr>
                <w:rFonts w:asciiTheme="minorHAnsi" w:hAnsiTheme="minorHAnsi"/>
                <w:sz w:val="22"/>
                <w:szCs w:val="22"/>
              </w:rPr>
              <w:t>Close reading of texts; learning about key theories and methods in the social sciences</w:t>
            </w:r>
          </w:p>
        </w:tc>
        <w:tc>
          <w:tcPr>
            <w:tcW w:w="1296" w:type="dxa"/>
            <w:vAlign w:val="center"/>
          </w:tcPr>
          <w:p w14:paraId="1C2BD8E3" w14:textId="77777777" w:rsidR="00AC7843" w:rsidRPr="005832ED" w:rsidRDefault="00AC7843" w:rsidP="005832ED"/>
        </w:tc>
      </w:tr>
      <w:tr w:rsidR="00691227" w14:paraId="707EA230" w14:textId="77777777" w:rsidTr="00891848">
        <w:tc>
          <w:tcPr>
            <w:tcW w:w="1615" w:type="dxa"/>
            <w:vAlign w:val="center"/>
          </w:tcPr>
          <w:p w14:paraId="106E7442" w14:textId="2665139D" w:rsidR="00691227" w:rsidRPr="005832ED" w:rsidRDefault="00680C18" w:rsidP="005832ED">
            <w:r>
              <w:t xml:space="preserve">Aug. </w:t>
            </w:r>
            <w:r w:rsidR="00187E93">
              <w:t>26 and 28</w:t>
            </w:r>
          </w:p>
        </w:tc>
        <w:tc>
          <w:tcPr>
            <w:tcW w:w="1890" w:type="dxa"/>
            <w:vAlign w:val="center"/>
          </w:tcPr>
          <w:p w14:paraId="786ECA49" w14:textId="77777777" w:rsidR="00691227" w:rsidRDefault="00691227" w:rsidP="00891848">
            <w:r>
              <w:t>Readings/Works</w:t>
            </w:r>
          </w:p>
        </w:tc>
        <w:tc>
          <w:tcPr>
            <w:tcW w:w="8159" w:type="dxa"/>
            <w:vAlign w:val="center"/>
          </w:tcPr>
          <w:p w14:paraId="4D534935" w14:textId="1A524506" w:rsidR="00F17C7E" w:rsidRDefault="00F17C7E" w:rsidP="00F17C7E">
            <w:r>
              <w:rPr>
                <w:rFonts w:ascii="Wingdings" w:hAnsi="Wingdings"/>
              </w:rPr>
              <w:t xml:space="preserve">&amp; </w:t>
            </w:r>
            <w:r>
              <w:t>Tuesday</w:t>
            </w:r>
          </w:p>
          <w:p w14:paraId="5A0D35E5" w14:textId="77777777" w:rsidR="00F7753A" w:rsidRDefault="00F7753A" w:rsidP="00F7753A">
            <w:r w:rsidRPr="00F17C7E">
              <w:t>Lock, M. (1998). Menopause: lessons from anthropology</w:t>
            </w:r>
            <w:r w:rsidRPr="00F17C7E">
              <w:rPr>
                <w:i/>
                <w:iCs/>
              </w:rPr>
              <w:t>. Psychosomatic Medicine</w:t>
            </w:r>
            <w:r w:rsidRPr="00F17C7E">
              <w:t xml:space="preserve">, </w:t>
            </w:r>
            <w:r w:rsidRPr="00F17C7E">
              <w:rPr>
                <w:i/>
                <w:iCs/>
              </w:rPr>
              <w:t>60</w:t>
            </w:r>
            <w:r w:rsidRPr="00F17C7E">
              <w:t>(4), 410-419.</w:t>
            </w:r>
          </w:p>
          <w:p w14:paraId="26EAF9AF" w14:textId="77777777" w:rsidR="00F7753A" w:rsidRDefault="00F7753A" w:rsidP="00F7753A">
            <w:r>
              <w:lastRenderedPageBreak/>
              <w:t xml:space="preserve">Singer et al., Ch. 1 (p. 1–36) </w:t>
            </w:r>
          </w:p>
          <w:p w14:paraId="1F7983C5" w14:textId="77777777" w:rsidR="00F7753A" w:rsidRDefault="00F7753A" w:rsidP="00F7753A">
            <w:proofErr w:type="spellStart"/>
            <w:r>
              <w:t>Inhorn</w:t>
            </w:r>
            <w:proofErr w:type="spellEnd"/>
            <w:r>
              <w:t>, M., C. (2007). Medical anthropology at the intersections</w:t>
            </w:r>
            <w:r>
              <w:rPr>
                <w:i/>
                <w:iCs/>
              </w:rPr>
              <w:t>. Medical Anthropology Quarterly</w:t>
            </w:r>
            <w:r>
              <w:t xml:space="preserve">, </w:t>
            </w:r>
            <w:r>
              <w:rPr>
                <w:i/>
                <w:iCs/>
              </w:rPr>
              <w:t>21</w:t>
            </w:r>
            <w:r>
              <w:t xml:space="preserve">(3), 249-255. </w:t>
            </w:r>
          </w:p>
          <w:p w14:paraId="612EC374" w14:textId="47D97C97" w:rsidR="00F7753A" w:rsidRDefault="00F7753A" w:rsidP="00F7753A">
            <w:pPr>
              <w:rPr>
                <w:rFonts w:ascii="Times New Roman" w:hAnsi="Times New Roman"/>
                <w:sz w:val="24"/>
                <w:szCs w:val="24"/>
              </w:rPr>
            </w:pPr>
            <w:r w:rsidRPr="003A5F56">
              <w:rPr>
                <w:b/>
                <w:bCs/>
              </w:rPr>
              <w:t xml:space="preserve">Trial </w:t>
            </w:r>
            <w:proofErr w:type="spellStart"/>
            <w:r w:rsidRPr="003A5F56">
              <w:rPr>
                <w:b/>
                <w:bCs/>
              </w:rPr>
              <w:t>iRAT</w:t>
            </w:r>
            <w:proofErr w:type="spellEnd"/>
            <w:r w:rsidRPr="003A5F56">
              <w:rPr>
                <w:b/>
                <w:bCs/>
              </w:rPr>
              <w:t xml:space="preserve">, </w:t>
            </w:r>
            <w:proofErr w:type="spellStart"/>
            <w:r w:rsidRPr="003A5F56">
              <w:rPr>
                <w:b/>
                <w:bCs/>
              </w:rPr>
              <w:t>tRAT</w:t>
            </w:r>
            <w:proofErr w:type="spellEnd"/>
            <w:r w:rsidRPr="003A5F56">
              <w:rPr>
                <w:b/>
                <w:bCs/>
              </w:rPr>
              <w:t>, and application</w:t>
            </w:r>
          </w:p>
          <w:p w14:paraId="290D9777" w14:textId="77777777" w:rsidR="00F17C7E" w:rsidRDefault="00F17C7E" w:rsidP="00F17C7E">
            <w:r>
              <w:rPr>
                <w:rFonts w:ascii="Wingdings" w:hAnsi="Wingdings"/>
              </w:rPr>
              <w:t xml:space="preserve">&amp; </w:t>
            </w:r>
            <w:r>
              <w:t xml:space="preserve">Thursday </w:t>
            </w:r>
          </w:p>
          <w:p w14:paraId="09786EE0" w14:textId="77777777" w:rsidR="00F17C7E" w:rsidRDefault="00F17C7E" w:rsidP="00F17C7E">
            <w:r>
              <w:t xml:space="preserve">Singer et al., Ch. 2 (p. 37–64) </w:t>
            </w:r>
          </w:p>
          <w:p w14:paraId="42FE18B2" w14:textId="7C5D1A70" w:rsidR="00691227" w:rsidRPr="00060768" w:rsidRDefault="0038780F" w:rsidP="00F17C7E">
            <w:pPr>
              <w:rPr>
                <w:b/>
                <w:bCs/>
              </w:rPr>
            </w:pPr>
            <w:proofErr w:type="spellStart"/>
            <w:r w:rsidRPr="0038780F">
              <w:rPr>
                <w:b/>
                <w:bCs/>
              </w:rPr>
              <w:t>iRAT</w:t>
            </w:r>
            <w:proofErr w:type="spellEnd"/>
            <w:r w:rsidRPr="0038780F">
              <w:rPr>
                <w:b/>
                <w:bCs/>
              </w:rPr>
              <w:t xml:space="preserve">, </w:t>
            </w:r>
            <w:proofErr w:type="spellStart"/>
            <w:r w:rsidRPr="0038780F">
              <w:rPr>
                <w:b/>
                <w:bCs/>
              </w:rPr>
              <w:t>tRAT</w:t>
            </w:r>
            <w:proofErr w:type="spellEnd"/>
            <w:r w:rsidRPr="0038780F">
              <w:rPr>
                <w:b/>
                <w:bCs/>
              </w:rPr>
              <w:t xml:space="preserve"> on textbook chapters 1 and 2 for module 1</w:t>
            </w:r>
          </w:p>
        </w:tc>
        <w:tc>
          <w:tcPr>
            <w:tcW w:w="1296" w:type="dxa"/>
            <w:vAlign w:val="center"/>
          </w:tcPr>
          <w:p w14:paraId="29064480" w14:textId="77777777" w:rsidR="00691227" w:rsidRPr="005832ED" w:rsidRDefault="00691227" w:rsidP="005832ED"/>
        </w:tc>
      </w:tr>
      <w:tr w:rsidR="00691227" w14:paraId="7F054F66" w14:textId="77777777" w:rsidTr="00891848">
        <w:tc>
          <w:tcPr>
            <w:tcW w:w="1615" w:type="dxa"/>
            <w:vAlign w:val="center"/>
          </w:tcPr>
          <w:p w14:paraId="4520F469" w14:textId="77777777" w:rsidR="00691227" w:rsidRPr="005832ED" w:rsidRDefault="00691227" w:rsidP="005832ED"/>
        </w:tc>
        <w:tc>
          <w:tcPr>
            <w:tcW w:w="1890" w:type="dxa"/>
            <w:vAlign w:val="center"/>
          </w:tcPr>
          <w:p w14:paraId="1C4D4C6B" w14:textId="77777777" w:rsidR="00691227" w:rsidRDefault="00691227" w:rsidP="00891848">
            <w:r>
              <w:t>Assignment</w:t>
            </w:r>
          </w:p>
        </w:tc>
        <w:tc>
          <w:tcPr>
            <w:tcW w:w="8159" w:type="dxa"/>
            <w:vAlign w:val="center"/>
          </w:tcPr>
          <w:p w14:paraId="5C796A67" w14:textId="245E0E86" w:rsidR="00691227" w:rsidRPr="0038780F" w:rsidRDefault="0038780F" w:rsidP="005832ED">
            <w:pPr>
              <w:rPr>
                <w:b/>
                <w:bCs/>
              </w:rPr>
            </w:pPr>
            <w:proofErr w:type="spellStart"/>
            <w:r w:rsidRPr="0038780F">
              <w:rPr>
                <w:b/>
                <w:bCs/>
              </w:rPr>
              <w:t>iRAT</w:t>
            </w:r>
            <w:proofErr w:type="spellEnd"/>
            <w:r w:rsidRPr="0038780F">
              <w:rPr>
                <w:b/>
                <w:bCs/>
              </w:rPr>
              <w:t xml:space="preserve">, </w:t>
            </w:r>
            <w:proofErr w:type="spellStart"/>
            <w:r w:rsidRPr="0038780F">
              <w:rPr>
                <w:b/>
                <w:bCs/>
              </w:rPr>
              <w:t>tRAT</w:t>
            </w:r>
            <w:proofErr w:type="spellEnd"/>
            <w:r w:rsidRPr="0038780F">
              <w:rPr>
                <w:b/>
                <w:bCs/>
              </w:rPr>
              <w:t xml:space="preserve"> module 1 </w:t>
            </w:r>
          </w:p>
        </w:tc>
        <w:tc>
          <w:tcPr>
            <w:tcW w:w="1296" w:type="dxa"/>
            <w:vAlign w:val="center"/>
          </w:tcPr>
          <w:p w14:paraId="38F3E0D6" w14:textId="7CD53CD1" w:rsidR="00691227" w:rsidRPr="005832ED" w:rsidRDefault="0038780F" w:rsidP="005832ED">
            <w:r>
              <w:t>Thursday in class</w:t>
            </w:r>
          </w:p>
        </w:tc>
      </w:tr>
      <w:tr w:rsidR="00F7753A" w14:paraId="7CB5FE60" w14:textId="77777777" w:rsidTr="00891848">
        <w:tc>
          <w:tcPr>
            <w:tcW w:w="1615" w:type="dxa"/>
            <w:vAlign w:val="center"/>
          </w:tcPr>
          <w:p w14:paraId="09C3FE35" w14:textId="77777777" w:rsidR="00F7753A" w:rsidRPr="005832ED" w:rsidRDefault="00F7753A" w:rsidP="00F7753A"/>
        </w:tc>
        <w:tc>
          <w:tcPr>
            <w:tcW w:w="1890" w:type="dxa"/>
            <w:vAlign w:val="center"/>
          </w:tcPr>
          <w:p w14:paraId="3EFBFE5C" w14:textId="77777777" w:rsidR="00F7753A" w:rsidRDefault="00F7753A" w:rsidP="00F7753A"/>
        </w:tc>
        <w:tc>
          <w:tcPr>
            <w:tcW w:w="8159" w:type="dxa"/>
            <w:vAlign w:val="center"/>
          </w:tcPr>
          <w:p w14:paraId="6459F7B8" w14:textId="758D01C2" w:rsidR="00F7753A" w:rsidRPr="005832ED" w:rsidRDefault="00F7753A" w:rsidP="00F7753A"/>
        </w:tc>
        <w:tc>
          <w:tcPr>
            <w:tcW w:w="1296" w:type="dxa"/>
            <w:vAlign w:val="center"/>
          </w:tcPr>
          <w:p w14:paraId="6A81480D" w14:textId="7039D428" w:rsidR="00F7753A" w:rsidRPr="005832ED" w:rsidRDefault="00F7753A" w:rsidP="00F7753A"/>
        </w:tc>
      </w:tr>
      <w:tr w:rsidR="00F7753A" w14:paraId="39301528" w14:textId="77777777" w:rsidTr="00891848">
        <w:tc>
          <w:tcPr>
            <w:tcW w:w="1615" w:type="dxa"/>
            <w:vAlign w:val="center"/>
          </w:tcPr>
          <w:p w14:paraId="6CEC990A" w14:textId="07A464FE" w:rsidR="00F7753A" w:rsidRPr="005832ED" w:rsidRDefault="00F7753A" w:rsidP="00F7753A">
            <w:r w:rsidRPr="005832ED">
              <w:t>Week 3</w:t>
            </w:r>
            <w:r>
              <w:t>- Module 1</w:t>
            </w:r>
          </w:p>
        </w:tc>
        <w:tc>
          <w:tcPr>
            <w:tcW w:w="1890" w:type="dxa"/>
            <w:vAlign w:val="center"/>
          </w:tcPr>
          <w:p w14:paraId="4BB811B0" w14:textId="77777777" w:rsidR="00F7753A" w:rsidRPr="005832ED" w:rsidRDefault="00F7753A" w:rsidP="00F7753A">
            <w:r>
              <w:t>Topic</w:t>
            </w:r>
          </w:p>
        </w:tc>
        <w:tc>
          <w:tcPr>
            <w:tcW w:w="8159" w:type="dxa"/>
            <w:vAlign w:val="center"/>
          </w:tcPr>
          <w:p w14:paraId="6F8B6CEB" w14:textId="77777777" w:rsidR="00F7753A" w:rsidRPr="00F17C7E" w:rsidRDefault="00F7753A" w:rsidP="00F7753A">
            <w:pPr>
              <w:rPr>
                <w:b/>
                <w:bCs/>
              </w:rPr>
            </w:pPr>
            <w:r w:rsidRPr="00F17C7E">
              <w:rPr>
                <w:b/>
                <w:bCs/>
              </w:rPr>
              <w:t>Conceptions of Sickness and Health</w:t>
            </w:r>
          </w:p>
        </w:tc>
        <w:tc>
          <w:tcPr>
            <w:tcW w:w="1296" w:type="dxa"/>
            <w:vAlign w:val="center"/>
          </w:tcPr>
          <w:p w14:paraId="52DE675C" w14:textId="77777777" w:rsidR="00F7753A" w:rsidRPr="005832ED" w:rsidRDefault="00F7753A" w:rsidP="00F7753A"/>
        </w:tc>
      </w:tr>
      <w:tr w:rsidR="00F7753A" w14:paraId="402B8F21" w14:textId="77777777" w:rsidTr="00891848">
        <w:tc>
          <w:tcPr>
            <w:tcW w:w="1615" w:type="dxa"/>
            <w:vAlign w:val="center"/>
          </w:tcPr>
          <w:p w14:paraId="04A8661E" w14:textId="77777777" w:rsidR="00F7753A" w:rsidRPr="005832ED" w:rsidRDefault="00F7753A" w:rsidP="00F7753A"/>
        </w:tc>
        <w:tc>
          <w:tcPr>
            <w:tcW w:w="1890" w:type="dxa"/>
            <w:vAlign w:val="center"/>
          </w:tcPr>
          <w:p w14:paraId="4B62446C" w14:textId="77777777" w:rsidR="00F7753A" w:rsidRPr="005832ED" w:rsidRDefault="00F7753A" w:rsidP="00F7753A">
            <w:r>
              <w:t>Summary</w:t>
            </w:r>
          </w:p>
        </w:tc>
        <w:tc>
          <w:tcPr>
            <w:tcW w:w="8159" w:type="dxa"/>
            <w:vAlign w:val="center"/>
          </w:tcPr>
          <w:p w14:paraId="13E7AD91" w14:textId="77777777" w:rsidR="00F7753A" w:rsidRPr="00F17C7E" w:rsidRDefault="00F7753A" w:rsidP="00796F6D">
            <w:pPr>
              <w:pStyle w:val="NormalWeb"/>
              <w:numPr>
                <w:ilvl w:val="0"/>
                <w:numId w:val="5"/>
              </w:numPr>
              <w:rPr>
                <w:rFonts w:asciiTheme="minorHAnsi" w:hAnsiTheme="minorHAnsi" w:cstheme="minorHAnsi"/>
                <w:sz w:val="22"/>
                <w:szCs w:val="22"/>
              </w:rPr>
            </w:pPr>
            <w:r w:rsidRPr="00F17C7E">
              <w:rPr>
                <w:rFonts w:asciiTheme="minorHAnsi" w:hAnsiTheme="minorHAnsi" w:cstheme="minorHAnsi"/>
                <w:sz w:val="22"/>
                <w:szCs w:val="22"/>
              </w:rPr>
              <w:t xml:space="preserve">Illness and disease, healing and curing </w:t>
            </w:r>
          </w:p>
          <w:p w14:paraId="39FA4E58" w14:textId="77777777" w:rsidR="00F7753A" w:rsidRPr="00F17C7E" w:rsidRDefault="00F7753A" w:rsidP="00796F6D">
            <w:pPr>
              <w:pStyle w:val="NormalWeb"/>
              <w:numPr>
                <w:ilvl w:val="0"/>
                <w:numId w:val="5"/>
              </w:numPr>
              <w:rPr>
                <w:rFonts w:asciiTheme="minorHAnsi" w:hAnsiTheme="minorHAnsi" w:cstheme="minorHAnsi"/>
                <w:sz w:val="22"/>
                <w:szCs w:val="22"/>
              </w:rPr>
            </w:pPr>
            <w:r w:rsidRPr="00F17C7E">
              <w:rPr>
                <w:rFonts w:asciiTheme="minorHAnsi" w:hAnsiTheme="minorHAnsi" w:cstheme="minorHAnsi"/>
                <w:sz w:val="22"/>
                <w:szCs w:val="22"/>
              </w:rPr>
              <w:t xml:space="preserve">Understanding suffering </w:t>
            </w:r>
          </w:p>
          <w:p w14:paraId="529C686C" w14:textId="77777777" w:rsidR="00F7753A" w:rsidRDefault="00F7753A" w:rsidP="00796F6D">
            <w:pPr>
              <w:pStyle w:val="NormalWeb"/>
              <w:numPr>
                <w:ilvl w:val="0"/>
                <w:numId w:val="5"/>
              </w:numPr>
              <w:rPr>
                <w:rFonts w:asciiTheme="minorHAnsi" w:hAnsiTheme="minorHAnsi" w:cstheme="minorHAnsi"/>
                <w:sz w:val="22"/>
                <w:szCs w:val="22"/>
              </w:rPr>
            </w:pPr>
            <w:r w:rsidRPr="00F17C7E">
              <w:rPr>
                <w:rFonts w:asciiTheme="minorHAnsi" w:hAnsiTheme="minorHAnsi" w:cstheme="minorHAnsi"/>
                <w:sz w:val="22"/>
                <w:szCs w:val="22"/>
              </w:rPr>
              <w:t>The role of the body in anthropology of health</w:t>
            </w:r>
          </w:p>
          <w:p w14:paraId="356A2AD4" w14:textId="336C4056" w:rsidR="00F7753A" w:rsidRPr="003A5F56" w:rsidRDefault="00F7753A" w:rsidP="00796F6D">
            <w:pPr>
              <w:pStyle w:val="NormalWeb"/>
              <w:numPr>
                <w:ilvl w:val="0"/>
                <w:numId w:val="5"/>
              </w:numPr>
              <w:rPr>
                <w:rFonts w:asciiTheme="minorHAnsi" w:hAnsiTheme="minorHAnsi" w:cstheme="minorHAnsi"/>
                <w:sz w:val="22"/>
                <w:szCs w:val="22"/>
              </w:rPr>
            </w:pPr>
            <w:r>
              <w:rPr>
                <w:rFonts w:asciiTheme="minorHAnsi" w:hAnsiTheme="minorHAnsi" w:cstheme="minorHAnsi"/>
                <w:sz w:val="22"/>
                <w:szCs w:val="22"/>
              </w:rPr>
              <w:t xml:space="preserve">Identifying social institutions and structures; </w:t>
            </w:r>
            <w:r w:rsidRPr="00817394">
              <w:rPr>
                <w:rFonts w:asciiTheme="minorHAnsi" w:hAnsiTheme="minorHAnsi" w:cstheme="minorHAnsi"/>
                <w:sz w:val="22"/>
                <w:szCs w:val="22"/>
              </w:rPr>
              <w:t>Examine the cultural, economic, geographic, historical, political, and/or social experiences and processes that characterize the contemporary world</w:t>
            </w:r>
            <w:r>
              <w:rPr>
                <w:rFonts w:asciiTheme="minorHAnsi" w:hAnsiTheme="minorHAnsi" w:cstheme="minorHAnsi"/>
                <w:sz w:val="22"/>
                <w:szCs w:val="22"/>
              </w:rPr>
              <w:t>.</w:t>
            </w:r>
          </w:p>
        </w:tc>
        <w:tc>
          <w:tcPr>
            <w:tcW w:w="1296" w:type="dxa"/>
            <w:vAlign w:val="center"/>
          </w:tcPr>
          <w:p w14:paraId="44F9D9F6" w14:textId="77777777" w:rsidR="00F7753A" w:rsidRPr="005832ED" w:rsidRDefault="00F7753A" w:rsidP="00F7753A"/>
        </w:tc>
      </w:tr>
      <w:tr w:rsidR="00F7753A" w14:paraId="1FE0AAD1" w14:textId="77777777" w:rsidTr="00891848">
        <w:tc>
          <w:tcPr>
            <w:tcW w:w="1615" w:type="dxa"/>
            <w:vAlign w:val="center"/>
          </w:tcPr>
          <w:p w14:paraId="621EB9E1" w14:textId="7B01B31E" w:rsidR="00F7753A" w:rsidRPr="005832ED" w:rsidRDefault="00F7753A" w:rsidP="00F7753A">
            <w:r>
              <w:t xml:space="preserve">Sept. </w:t>
            </w:r>
            <w:r w:rsidR="00187E93">
              <w:t>2</w:t>
            </w:r>
            <w:r>
              <w:t xml:space="preserve"> and </w:t>
            </w:r>
            <w:r w:rsidR="00187E93">
              <w:t>4</w:t>
            </w:r>
          </w:p>
        </w:tc>
        <w:tc>
          <w:tcPr>
            <w:tcW w:w="1890" w:type="dxa"/>
            <w:vAlign w:val="center"/>
          </w:tcPr>
          <w:p w14:paraId="4FCDE539" w14:textId="77777777" w:rsidR="00F7753A" w:rsidRPr="005832ED" w:rsidRDefault="00F7753A" w:rsidP="00F7753A">
            <w:r>
              <w:t>Readings/Works</w:t>
            </w:r>
          </w:p>
        </w:tc>
        <w:tc>
          <w:tcPr>
            <w:tcW w:w="8159" w:type="dxa"/>
            <w:vAlign w:val="center"/>
          </w:tcPr>
          <w:p w14:paraId="28DF988C" w14:textId="77777777" w:rsidR="00F7753A" w:rsidRDefault="00F7753A" w:rsidP="00F7753A">
            <w:pPr>
              <w:rPr>
                <w:rFonts w:ascii="Times New Roman" w:hAnsi="Times New Roman"/>
                <w:sz w:val="24"/>
                <w:szCs w:val="24"/>
              </w:rPr>
            </w:pPr>
            <w:r>
              <w:rPr>
                <w:rFonts w:ascii="Wingdings" w:hAnsi="Wingdings"/>
              </w:rPr>
              <w:t xml:space="preserve">&amp; </w:t>
            </w:r>
            <w:r>
              <w:t xml:space="preserve">Tuesday </w:t>
            </w:r>
          </w:p>
          <w:p w14:paraId="24EBE85C" w14:textId="77777777" w:rsidR="00F7753A" w:rsidRDefault="00F7753A" w:rsidP="00F7753A">
            <w:r>
              <w:t xml:space="preserve">Singer et al., Ch. 3 (p. 65–101) </w:t>
            </w:r>
          </w:p>
          <w:p w14:paraId="093DDF6D" w14:textId="0102491A" w:rsidR="00F7753A" w:rsidRDefault="00F7753A" w:rsidP="00F7753A">
            <w:r>
              <w:t>Kleinman, A., Eisenberg, L., &amp; Good, B. (1978). Culture, illness, and care: clinical lessons from anthropologic and cross-cultural research</w:t>
            </w:r>
            <w:r>
              <w:rPr>
                <w:i/>
                <w:iCs/>
              </w:rPr>
              <w:t>. Annals of Internal Medicine</w:t>
            </w:r>
            <w:r>
              <w:t xml:space="preserve">, </w:t>
            </w:r>
            <w:r>
              <w:rPr>
                <w:i/>
                <w:iCs/>
              </w:rPr>
              <w:t>88</w:t>
            </w:r>
            <w:r>
              <w:t xml:space="preserve">, 251-258. </w:t>
            </w:r>
          </w:p>
          <w:p w14:paraId="4FBB2A5C" w14:textId="0592FC7D" w:rsidR="00F7753A" w:rsidRDefault="00F7753A" w:rsidP="00F7753A">
            <w:r>
              <w:t>Holtz, T. H., Holmes, S., Stonington, S., &amp; Eisenberg, L. (2006). Health is still social: contemporary examples in the age of the genome</w:t>
            </w:r>
            <w:r>
              <w:rPr>
                <w:i/>
                <w:iCs/>
              </w:rPr>
              <w:t xml:space="preserve">. </w:t>
            </w:r>
            <w:proofErr w:type="spellStart"/>
            <w:r>
              <w:rPr>
                <w:i/>
                <w:iCs/>
              </w:rPr>
              <w:t>PLoS</w:t>
            </w:r>
            <w:proofErr w:type="spellEnd"/>
            <w:r>
              <w:rPr>
                <w:i/>
                <w:iCs/>
              </w:rPr>
              <w:t xml:space="preserve"> Medicine</w:t>
            </w:r>
            <w:r>
              <w:t xml:space="preserve">, </w:t>
            </w:r>
            <w:r>
              <w:rPr>
                <w:i/>
                <w:iCs/>
              </w:rPr>
              <w:t>3</w:t>
            </w:r>
            <w:r>
              <w:t xml:space="preserve">(10), e419. </w:t>
            </w:r>
          </w:p>
          <w:p w14:paraId="71E290FE" w14:textId="0311C604" w:rsidR="00D92DD8" w:rsidRPr="00D92DD8" w:rsidRDefault="00D92DD8" w:rsidP="00F7753A">
            <w:r>
              <w:rPr>
                <w:i/>
                <w:iCs/>
              </w:rPr>
              <w:t>Lissa</w:t>
            </w:r>
            <w:r>
              <w:t>: Forward, Part I-II</w:t>
            </w:r>
          </w:p>
          <w:p w14:paraId="25B10F72" w14:textId="77777777" w:rsidR="00F7753A" w:rsidRDefault="00F7753A" w:rsidP="00F7753A">
            <w:r>
              <w:rPr>
                <w:rFonts w:ascii="Wingdings" w:hAnsi="Wingdings"/>
              </w:rPr>
              <w:lastRenderedPageBreak/>
              <w:t xml:space="preserve">&amp; </w:t>
            </w:r>
            <w:r>
              <w:t xml:space="preserve">Thursday </w:t>
            </w:r>
          </w:p>
          <w:p w14:paraId="674EABDF" w14:textId="4CF7122C" w:rsidR="00F7753A" w:rsidRPr="00F7753A" w:rsidRDefault="00D92DD8" w:rsidP="00F7753A">
            <w:pPr>
              <w:rPr>
                <w:rFonts w:ascii="SymbolMT" w:hAnsi="SymbolMT"/>
              </w:rPr>
            </w:pPr>
            <w:r w:rsidRPr="00D92DD8">
              <w:t>Finish</w:t>
            </w:r>
            <w:r>
              <w:rPr>
                <w:i/>
                <w:iCs/>
              </w:rPr>
              <w:t xml:space="preserve"> </w:t>
            </w:r>
            <w:r w:rsidR="00F7753A" w:rsidRPr="00B77973">
              <w:rPr>
                <w:i/>
                <w:iCs/>
              </w:rPr>
              <w:t>Lissa</w:t>
            </w:r>
            <w:r w:rsidR="00F7753A">
              <w:rPr>
                <w:i/>
                <w:iCs/>
              </w:rPr>
              <w:t xml:space="preserve"> </w:t>
            </w:r>
            <w:proofErr w:type="gramStart"/>
            <w:r w:rsidR="00F7753A">
              <w:t>including:</w:t>
            </w:r>
            <w:proofErr w:type="gramEnd"/>
            <w:r w:rsidR="00F7753A">
              <w:t xml:space="preserve"> Part III, Afterword, and Appendices I and II</w:t>
            </w:r>
          </w:p>
        </w:tc>
        <w:tc>
          <w:tcPr>
            <w:tcW w:w="1296" w:type="dxa"/>
            <w:vAlign w:val="center"/>
          </w:tcPr>
          <w:p w14:paraId="50246918" w14:textId="77777777" w:rsidR="00F7753A" w:rsidRPr="005832ED" w:rsidRDefault="00F7753A" w:rsidP="00F7753A"/>
        </w:tc>
      </w:tr>
      <w:tr w:rsidR="00F7753A" w14:paraId="50707359" w14:textId="77777777" w:rsidTr="00891848">
        <w:tc>
          <w:tcPr>
            <w:tcW w:w="1615" w:type="dxa"/>
            <w:vAlign w:val="center"/>
          </w:tcPr>
          <w:p w14:paraId="0905D963" w14:textId="77777777" w:rsidR="00F7753A" w:rsidRPr="005832ED" w:rsidRDefault="00F7753A" w:rsidP="00F7753A"/>
        </w:tc>
        <w:tc>
          <w:tcPr>
            <w:tcW w:w="1890" w:type="dxa"/>
            <w:vAlign w:val="center"/>
          </w:tcPr>
          <w:p w14:paraId="40716D0D" w14:textId="77777777" w:rsidR="00F7753A" w:rsidRPr="005832ED" w:rsidRDefault="00F7753A" w:rsidP="00F7753A">
            <w:r>
              <w:t>Assignment</w:t>
            </w:r>
          </w:p>
        </w:tc>
        <w:tc>
          <w:tcPr>
            <w:tcW w:w="8159" w:type="dxa"/>
            <w:vAlign w:val="center"/>
          </w:tcPr>
          <w:p w14:paraId="5A716D81" w14:textId="77777777" w:rsidR="00F7753A" w:rsidRPr="002F6BB7" w:rsidRDefault="00F7753A" w:rsidP="00F7753A">
            <w:pPr>
              <w:rPr>
                <w:b/>
                <w:bCs/>
              </w:rPr>
            </w:pPr>
            <w:proofErr w:type="spellStart"/>
            <w:r>
              <w:rPr>
                <w:b/>
                <w:bCs/>
              </w:rPr>
              <w:t>Perusall</w:t>
            </w:r>
            <w:proofErr w:type="spellEnd"/>
          </w:p>
        </w:tc>
        <w:tc>
          <w:tcPr>
            <w:tcW w:w="1296" w:type="dxa"/>
            <w:vAlign w:val="center"/>
          </w:tcPr>
          <w:p w14:paraId="4C82C946" w14:textId="77777777" w:rsidR="00F7753A" w:rsidRPr="005832ED" w:rsidRDefault="00F7753A" w:rsidP="00F7753A">
            <w:r>
              <w:t>Tuesday</w:t>
            </w:r>
          </w:p>
        </w:tc>
      </w:tr>
      <w:tr w:rsidR="00F7753A" w14:paraId="30128C25" w14:textId="77777777" w:rsidTr="00891848">
        <w:tc>
          <w:tcPr>
            <w:tcW w:w="1615" w:type="dxa"/>
            <w:vAlign w:val="center"/>
          </w:tcPr>
          <w:p w14:paraId="0505ECE9" w14:textId="77777777" w:rsidR="00F7753A" w:rsidRPr="005832ED" w:rsidRDefault="00F7753A" w:rsidP="00F7753A"/>
        </w:tc>
        <w:tc>
          <w:tcPr>
            <w:tcW w:w="1890" w:type="dxa"/>
            <w:vAlign w:val="center"/>
          </w:tcPr>
          <w:p w14:paraId="4F5E5660" w14:textId="77777777" w:rsidR="00F7753A" w:rsidRPr="005832ED" w:rsidRDefault="00F7753A" w:rsidP="00F7753A"/>
        </w:tc>
        <w:tc>
          <w:tcPr>
            <w:tcW w:w="8159" w:type="dxa"/>
            <w:vAlign w:val="center"/>
          </w:tcPr>
          <w:p w14:paraId="71246F66" w14:textId="77777777" w:rsidR="00F7753A" w:rsidRPr="005832ED" w:rsidRDefault="00F7753A" w:rsidP="00F7753A"/>
        </w:tc>
        <w:tc>
          <w:tcPr>
            <w:tcW w:w="1296" w:type="dxa"/>
            <w:vAlign w:val="center"/>
          </w:tcPr>
          <w:p w14:paraId="1DD283AF" w14:textId="77777777" w:rsidR="00F7753A" w:rsidRPr="005832ED" w:rsidRDefault="00F7753A" w:rsidP="00F7753A"/>
        </w:tc>
      </w:tr>
      <w:tr w:rsidR="00F7753A" w14:paraId="1073FAF0" w14:textId="77777777" w:rsidTr="00891848">
        <w:tc>
          <w:tcPr>
            <w:tcW w:w="1615" w:type="dxa"/>
            <w:vAlign w:val="center"/>
          </w:tcPr>
          <w:p w14:paraId="52972A6D" w14:textId="4C1A0770" w:rsidR="00F7753A" w:rsidRPr="005832ED" w:rsidRDefault="00F7753A" w:rsidP="00F7753A">
            <w:r w:rsidRPr="005832ED">
              <w:t>Week 4</w:t>
            </w:r>
            <w:r>
              <w:t>- Module 2</w:t>
            </w:r>
          </w:p>
        </w:tc>
        <w:tc>
          <w:tcPr>
            <w:tcW w:w="1890" w:type="dxa"/>
            <w:vAlign w:val="center"/>
          </w:tcPr>
          <w:p w14:paraId="0C438047" w14:textId="77777777" w:rsidR="00F7753A" w:rsidRPr="005832ED" w:rsidRDefault="00F7753A" w:rsidP="00F7753A">
            <w:r>
              <w:t>Topic</w:t>
            </w:r>
          </w:p>
        </w:tc>
        <w:tc>
          <w:tcPr>
            <w:tcW w:w="8159" w:type="dxa"/>
            <w:vAlign w:val="center"/>
          </w:tcPr>
          <w:p w14:paraId="149CCDC1" w14:textId="77777777" w:rsidR="00F7753A" w:rsidRPr="00F17C7E" w:rsidRDefault="00F7753A" w:rsidP="00F7753A">
            <w:pPr>
              <w:rPr>
                <w:b/>
                <w:bCs/>
              </w:rPr>
            </w:pPr>
            <w:r w:rsidRPr="00F17C7E">
              <w:rPr>
                <w:b/>
                <w:bCs/>
              </w:rPr>
              <w:t>Disparities, Inequalities, Inequities</w:t>
            </w:r>
          </w:p>
        </w:tc>
        <w:tc>
          <w:tcPr>
            <w:tcW w:w="1296" w:type="dxa"/>
            <w:vAlign w:val="center"/>
          </w:tcPr>
          <w:p w14:paraId="5E8E3429" w14:textId="77777777" w:rsidR="00F7753A" w:rsidRPr="005832ED" w:rsidRDefault="00F7753A" w:rsidP="00F7753A"/>
        </w:tc>
      </w:tr>
      <w:tr w:rsidR="00F7753A" w14:paraId="62CCED5B" w14:textId="77777777" w:rsidTr="00891848">
        <w:tc>
          <w:tcPr>
            <w:tcW w:w="1615" w:type="dxa"/>
            <w:vAlign w:val="center"/>
          </w:tcPr>
          <w:p w14:paraId="4C6E8E32" w14:textId="77777777" w:rsidR="00F7753A" w:rsidRPr="005832ED" w:rsidRDefault="00F7753A" w:rsidP="00F7753A"/>
        </w:tc>
        <w:tc>
          <w:tcPr>
            <w:tcW w:w="1890" w:type="dxa"/>
            <w:vAlign w:val="center"/>
          </w:tcPr>
          <w:p w14:paraId="4851F92B" w14:textId="77777777" w:rsidR="00F7753A" w:rsidRPr="005832ED" w:rsidRDefault="00F7753A" w:rsidP="00F7753A">
            <w:r>
              <w:t>Summary</w:t>
            </w:r>
          </w:p>
        </w:tc>
        <w:tc>
          <w:tcPr>
            <w:tcW w:w="8159" w:type="dxa"/>
            <w:vAlign w:val="center"/>
          </w:tcPr>
          <w:p w14:paraId="0BD0BAC5" w14:textId="77777777" w:rsidR="00F7753A" w:rsidRPr="00F17C7E" w:rsidRDefault="00F7753A" w:rsidP="00796F6D">
            <w:pPr>
              <w:pStyle w:val="NormalWeb"/>
              <w:numPr>
                <w:ilvl w:val="0"/>
                <w:numId w:val="6"/>
              </w:numPr>
              <w:rPr>
                <w:rFonts w:asciiTheme="minorHAnsi" w:hAnsiTheme="minorHAnsi" w:cstheme="minorHAnsi"/>
                <w:sz w:val="22"/>
                <w:szCs w:val="22"/>
              </w:rPr>
            </w:pPr>
            <w:r w:rsidRPr="00F17C7E">
              <w:rPr>
                <w:rFonts w:asciiTheme="minorHAnsi" w:hAnsiTheme="minorHAnsi" w:cstheme="minorHAnsi"/>
                <w:sz w:val="22"/>
                <w:szCs w:val="22"/>
              </w:rPr>
              <w:t xml:space="preserve">Defining terms: What’s in a name? </w:t>
            </w:r>
          </w:p>
          <w:p w14:paraId="6199CA5E" w14:textId="77777777" w:rsidR="00F7753A" w:rsidRDefault="00F7753A" w:rsidP="00796F6D">
            <w:pPr>
              <w:pStyle w:val="NormalWeb"/>
              <w:numPr>
                <w:ilvl w:val="0"/>
                <w:numId w:val="6"/>
              </w:numPr>
              <w:rPr>
                <w:rFonts w:asciiTheme="minorHAnsi" w:hAnsiTheme="minorHAnsi" w:cstheme="minorHAnsi"/>
                <w:sz w:val="22"/>
                <w:szCs w:val="22"/>
              </w:rPr>
            </w:pPr>
            <w:r w:rsidRPr="00F17C7E">
              <w:rPr>
                <w:rFonts w:asciiTheme="minorHAnsi" w:hAnsiTheme="minorHAnsi" w:cstheme="minorHAnsi"/>
                <w:sz w:val="22"/>
                <w:szCs w:val="22"/>
              </w:rPr>
              <w:t>Racism, poverty, social justice, and health</w:t>
            </w:r>
          </w:p>
          <w:p w14:paraId="56375E7E" w14:textId="49CCF29D" w:rsidR="00F7753A" w:rsidRPr="003A5F56" w:rsidRDefault="00F7753A" w:rsidP="00796F6D">
            <w:pPr>
              <w:pStyle w:val="NormalWeb"/>
              <w:numPr>
                <w:ilvl w:val="0"/>
                <w:numId w:val="6"/>
              </w:numPr>
              <w:rPr>
                <w:rFonts w:asciiTheme="minorHAnsi" w:hAnsiTheme="minorHAnsi" w:cstheme="minorHAnsi"/>
                <w:sz w:val="22"/>
                <w:szCs w:val="22"/>
              </w:rPr>
            </w:pPr>
            <w:r w:rsidRPr="00817394">
              <w:rPr>
                <w:rFonts w:asciiTheme="minorHAnsi" w:hAnsiTheme="minorHAnsi" w:cstheme="minorHAnsi"/>
                <w:sz w:val="22"/>
                <w:szCs w:val="22"/>
              </w:rPr>
              <w:t>Examine the cultural, economic, geographic, historical, political, and/or social experiences and processes that characterize the contemporary world</w:t>
            </w:r>
            <w:r>
              <w:rPr>
                <w:rFonts w:asciiTheme="minorHAnsi" w:hAnsiTheme="minorHAnsi" w:cstheme="minorHAnsi"/>
                <w:sz w:val="22"/>
                <w:szCs w:val="22"/>
              </w:rPr>
              <w:t>; history, key themes and methods in the social sciences; identifying social institutions and structures.</w:t>
            </w:r>
            <w:r w:rsidRPr="00F17C7E">
              <w:rPr>
                <w:rFonts w:asciiTheme="minorHAnsi" w:hAnsiTheme="minorHAnsi" w:cstheme="minorHAnsi"/>
                <w:sz w:val="22"/>
                <w:szCs w:val="22"/>
              </w:rPr>
              <w:t xml:space="preserve"> </w:t>
            </w:r>
          </w:p>
        </w:tc>
        <w:tc>
          <w:tcPr>
            <w:tcW w:w="1296" w:type="dxa"/>
            <w:vAlign w:val="center"/>
          </w:tcPr>
          <w:p w14:paraId="2530F8FE" w14:textId="77777777" w:rsidR="00F7753A" w:rsidRPr="005832ED" w:rsidRDefault="00F7753A" w:rsidP="00F7753A"/>
        </w:tc>
      </w:tr>
      <w:tr w:rsidR="00F7753A" w14:paraId="07E8E3C2" w14:textId="77777777" w:rsidTr="00891848">
        <w:tc>
          <w:tcPr>
            <w:tcW w:w="1615" w:type="dxa"/>
            <w:vAlign w:val="center"/>
          </w:tcPr>
          <w:p w14:paraId="6ABAA807" w14:textId="4C969EE9" w:rsidR="00F7753A" w:rsidRPr="005832ED" w:rsidRDefault="00F7753A" w:rsidP="00F7753A">
            <w:r>
              <w:t xml:space="preserve">Sept. </w:t>
            </w:r>
            <w:r w:rsidR="00187E93">
              <w:t>9</w:t>
            </w:r>
            <w:r>
              <w:t xml:space="preserve"> and </w:t>
            </w:r>
            <w:r w:rsidR="00187E93">
              <w:t>11</w:t>
            </w:r>
          </w:p>
        </w:tc>
        <w:tc>
          <w:tcPr>
            <w:tcW w:w="1890" w:type="dxa"/>
            <w:vAlign w:val="center"/>
          </w:tcPr>
          <w:p w14:paraId="15CD0AEF" w14:textId="77777777" w:rsidR="00F7753A" w:rsidRPr="005832ED" w:rsidRDefault="00F7753A" w:rsidP="00F7753A">
            <w:r>
              <w:t>Readings/Works</w:t>
            </w:r>
          </w:p>
        </w:tc>
        <w:tc>
          <w:tcPr>
            <w:tcW w:w="8159" w:type="dxa"/>
            <w:vAlign w:val="center"/>
          </w:tcPr>
          <w:p w14:paraId="762925FF" w14:textId="77777777" w:rsidR="00F7753A" w:rsidRDefault="00F7753A" w:rsidP="00F7753A">
            <w:pPr>
              <w:rPr>
                <w:rFonts w:ascii="Times New Roman" w:hAnsi="Times New Roman"/>
                <w:sz w:val="24"/>
                <w:szCs w:val="24"/>
              </w:rPr>
            </w:pPr>
            <w:r>
              <w:rPr>
                <w:rFonts w:ascii="Wingdings" w:hAnsi="Wingdings"/>
              </w:rPr>
              <w:t xml:space="preserve">&amp; </w:t>
            </w:r>
            <w:r>
              <w:t xml:space="preserve">Tuesday </w:t>
            </w:r>
          </w:p>
          <w:p w14:paraId="23A3AA2A" w14:textId="3D3DA452" w:rsidR="00F7753A" w:rsidRDefault="00F7753A" w:rsidP="00F7753A">
            <w:r>
              <w:t xml:space="preserve">Singer et al., Ch. 4 (p. 102–130) </w:t>
            </w:r>
          </w:p>
          <w:p w14:paraId="26177EFA" w14:textId="77777777" w:rsidR="00F7753A" w:rsidRDefault="00F7753A" w:rsidP="00F7753A">
            <w:r>
              <w:t xml:space="preserve">Gravlee, C. C. (2009). How race becomes biology: embodiment of social inequality. </w:t>
            </w:r>
            <w:r>
              <w:rPr>
                <w:i/>
                <w:iCs/>
              </w:rPr>
              <w:t>American Journal of Physical Anthropology</w:t>
            </w:r>
            <w:r>
              <w:t xml:space="preserve">, </w:t>
            </w:r>
            <w:r>
              <w:rPr>
                <w:i/>
                <w:iCs/>
              </w:rPr>
              <w:t>139</w:t>
            </w:r>
            <w:r>
              <w:t xml:space="preserve">(1), 47–57. </w:t>
            </w:r>
          </w:p>
          <w:p w14:paraId="00D5BE3A" w14:textId="56A57F75" w:rsidR="00F7753A" w:rsidRPr="0094778A" w:rsidRDefault="00F7753A" w:rsidP="00F7753A">
            <w:pPr>
              <w:rPr>
                <w:b/>
                <w:bCs/>
              </w:rPr>
            </w:pPr>
            <w:proofErr w:type="spellStart"/>
            <w:r>
              <w:rPr>
                <w:b/>
                <w:bCs/>
              </w:rPr>
              <w:t>iRAT</w:t>
            </w:r>
            <w:proofErr w:type="spellEnd"/>
            <w:r>
              <w:rPr>
                <w:b/>
                <w:bCs/>
              </w:rPr>
              <w:t xml:space="preserve">, </w:t>
            </w:r>
            <w:proofErr w:type="spellStart"/>
            <w:r>
              <w:rPr>
                <w:b/>
                <w:bCs/>
              </w:rPr>
              <w:t>tRAT</w:t>
            </w:r>
            <w:proofErr w:type="spellEnd"/>
            <w:r>
              <w:rPr>
                <w:b/>
                <w:bCs/>
              </w:rPr>
              <w:t xml:space="preserve"> in class </w:t>
            </w:r>
          </w:p>
          <w:p w14:paraId="6B32A208" w14:textId="0F408B40" w:rsidR="00F7753A" w:rsidRDefault="00F7753A" w:rsidP="00F7753A">
            <w:r>
              <w:rPr>
                <w:rFonts w:ascii="Wingdings" w:hAnsi="Wingdings"/>
              </w:rPr>
              <w:t xml:space="preserve">&amp; </w:t>
            </w:r>
            <w:r>
              <w:t>Thursday</w:t>
            </w:r>
          </w:p>
          <w:p w14:paraId="107F04DF" w14:textId="760E1CA2" w:rsidR="00F7753A" w:rsidRPr="005832ED" w:rsidRDefault="00F7753A" w:rsidP="00F7753A">
            <w:r>
              <w:t xml:space="preserve">Singer, M., Valentin, F., Baer, H., &amp; </w:t>
            </w:r>
            <w:proofErr w:type="spellStart"/>
            <w:r>
              <w:t>Zhongke</w:t>
            </w:r>
            <w:proofErr w:type="spellEnd"/>
            <w:r>
              <w:t>, J. (1992). Why does Juan Garcia have a drinking problem? The perspective of critical medical anthropology</w:t>
            </w:r>
            <w:r>
              <w:rPr>
                <w:i/>
                <w:iCs/>
              </w:rPr>
              <w:t>. Medical Anthropology</w:t>
            </w:r>
            <w:r>
              <w:t xml:space="preserve">, </w:t>
            </w:r>
            <w:r>
              <w:rPr>
                <w:i/>
                <w:iCs/>
              </w:rPr>
              <w:t>14</w:t>
            </w:r>
            <w:r>
              <w:t xml:space="preserve">(1), 77- 108. </w:t>
            </w:r>
          </w:p>
        </w:tc>
        <w:tc>
          <w:tcPr>
            <w:tcW w:w="1296" w:type="dxa"/>
            <w:vAlign w:val="center"/>
          </w:tcPr>
          <w:p w14:paraId="73EA8B24" w14:textId="4ACAB757" w:rsidR="00F7753A" w:rsidRPr="0094778A" w:rsidRDefault="00F7753A" w:rsidP="00F7753A"/>
        </w:tc>
      </w:tr>
      <w:tr w:rsidR="00F7753A" w14:paraId="2DC05751" w14:textId="77777777" w:rsidTr="00891848">
        <w:tc>
          <w:tcPr>
            <w:tcW w:w="1615" w:type="dxa"/>
            <w:vAlign w:val="center"/>
          </w:tcPr>
          <w:p w14:paraId="0C7650BD" w14:textId="77777777" w:rsidR="00F7753A" w:rsidRPr="005832ED" w:rsidRDefault="00F7753A" w:rsidP="00F7753A"/>
        </w:tc>
        <w:tc>
          <w:tcPr>
            <w:tcW w:w="1890" w:type="dxa"/>
            <w:vAlign w:val="center"/>
          </w:tcPr>
          <w:p w14:paraId="32040C2C" w14:textId="77777777" w:rsidR="00F7753A" w:rsidRPr="005832ED" w:rsidRDefault="00F7753A" w:rsidP="00F7753A">
            <w:r>
              <w:t>Assignment</w:t>
            </w:r>
          </w:p>
        </w:tc>
        <w:tc>
          <w:tcPr>
            <w:tcW w:w="8159" w:type="dxa"/>
            <w:vAlign w:val="center"/>
          </w:tcPr>
          <w:p w14:paraId="6053BF96" w14:textId="2869FE91" w:rsidR="00F7753A" w:rsidRPr="003A5F56" w:rsidRDefault="00F7753A" w:rsidP="00F7753A">
            <w:pPr>
              <w:rPr>
                <w:b/>
                <w:bCs/>
              </w:rPr>
            </w:pPr>
            <w:proofErr w:type="spellStart"/>
            <w:r w:rsidRPr="003A5F56">
              <w:rPr>
                <w:b/>
                <w:bCs/>
              </w:rPr>
              <w:t>iRAT</w:t>
            </w:r>
            <w:proofErr w:type="spellEnd"/>
            <w:r w:rsidRPr="003A5F56">
              <w:rPr>
                <w:b/>
                <w:bCs/>
              </w:rPr>
              <w:t xml:space="preserve">, </w:t>
            </w:r>
            <w:proofErr w:type="spellStart"/>
            <w:r w:rsidRPr="003A5F56">
              <w:rPr>
                <w:b/>
                <w:bCs/>
              </w:rPr>
              <w:t>tRAT</w:t>
            </w:r>
            <w:proofErr w:type="spellEnd"/>
            <w:r w:rsidRPr="003A5F56">
              <w:rPr>
                <w:b/>
                <w:bCs/>
              </w:rPr>
              <w:t xml:space="preserve"> Module 2</w:t>
            </w:r>
          </w:p>
        </w:tc>
        <w:tc>
          <w:tcPr>
            <w:tcW w:w="1296" w:type="dxa"/>
            <w:vAlign w:val="center"/>
          </w:tcPr>
          <w:p w14:paraId="07E9C1E6" w14:textId="53C637FD" w:rsidR="00F7753A" w:rsidRPr="005832ED" w:rsidRDefault="00F7753A" w:rsidP="00F7753A">
            <w:r>
              <w:t>Tuesday</w:t>
            </w:r>
          </w:p>
        </w:tc>
      </w:tr>
      <w:tr w:rsidR="00F7753A" w14:paraId="1C31D554" w14:textId="77777777" w:rsidTr="00891848">
        <w:tc>
          <w:tcPr>
            <w:tcW w:w="1615" w:type="dxa"/>
            <w:vAlign w:val="center"/>
          </w:tcPr>
          <w:p w14:paraId="46E29232" w14:textId="77777777" w:rsidR="00F7753A" w:rsidRPr="005832ED" w:rsidRDefault="00F7753A" w:rsidP="00F7753A"/>
        </w:tc>
        <w:tc>
          <w:tcPr>
            <w:tcW w:w="1890" w:type="dxa"/>
            <w:vAlign w:val="center"/>
          </w:tcPr>
          <w:p w14:paraId="7D0F64D9" w14:textId="77777777" w:rsidR="00F7753A" w:rsidRPr="005832ED" w:rsidRDefault="00F7753A" w:rsidP="00F7753A"/>
        </w:tc>
        <w:tc>
          <w:tcPr>
            <w:tcW w:w="8159" w:type="dxa"/>
            <w:vAlign w:val="center"/>
          </w:tcPr>
          <w:p w14:paraId="529CCD1F" w14:textId="0557C8D6" w:rsidR="00F7753A" w:rsidRPr="003A5F56" w:rsidRDefault="00F7753A" w:rsidP="00F7753A">
            <w:pPr>
              <w:rPr>
                <w:b/>
                <w:bCs/>
              </w:rPr>
            </w:pPr>
            <w:proofErr w:type="spellStart"/>
            <w:r w:rsidRPr="003A5F56">
              <w:rPr>
                <w:b/>
                <w:bCs/>
              </w:rPr>
              <w:t>Perusall</w:t>
            </w:r>
            <w:proofErr w:type="spellEnd"/>
          </w:p>
        </w:tc>
        <w:tc>
          <w:tcPr>
            <w:tcW w:w="1296" w:type="dxa"/>
            <w:vAlign w:val="center"/>
          </w:tcPr>
          <w:p w14:paraId="6475F481" w14:textId="77DB4951" w:rsidR="00F7753A" w:rsidRPr="005832ED" w:rsidRDefault="00F7753A" w:rsidP="00F7753A">
            <w:r>
              <w:t>Thursday</w:t>
            </w:r>
          </w:p>
        </w:tc>
      </w:tr>
      <w:tr w:rsidR="00F7753A" w14:paraId="5E8B5B5F" w14:textId="77777777" w:rsidTr="00891848">
        <w:tc>
          <w:tcPr>
            <w:tcW w:w="1615" w:type="dxa"/>
            <w:vAlign w:val="center"/>
          </w:tcPr>
          <w:p w14:paraId="3ED1B089" w14:textId="1440CCC4" w:rsidR="00F7753A" w:rsidRPr="005832ED" w:rsidRDefault="00F7753A" w:rsidP="00F7753A">
            <w:r w:rsidRPr="005832ED">
              <w:t>Week 5</w:t>
            </w:r>
            <w:r>
              <w:t>- Module 2</w:t>
            </w:r>
          </w:p>
        </w:tc>
        <w:tc>
          <w:tcPr>
            <w:tcW w:w="1890" w:type="dxa"/>
            <w:vAlign w:val="center"/>
          </w:tcPr>
          <w:p w14:paraId="0D6E5A61" w14:textId="77777777" w:rsidR="00F7753A" w:rsidRPr="005832ED" w:rsidRDefault="00F7753A" w:rsidP="00F7753A">
            <w:r>
              <w:t>Topic</w:t>
            </w:r>
          </w:p>
        </w:tc>
        <w:tc>
          <w:tcPr>
            <w:tcW w:w="8159" w:type="dxa"/>
            <w:vAlign w:val="center"/>
          </w:tcPr>
          <w:p w14:paraId="5D8DF036" w14:textId="77777777" w:rsidR="00F7753A" w:rsidRPr="00F17C7E" w:rsidRDefault="00F7753A" w:rsidP="00F7753A">
            <w:pPr>
              <w:rPr>
                <w:b/>
                <w:bCs/>
              </w:rPr>
            </w:pPr>
            <w:r w:rsidRPr="00F17C7E">
              <w:rPr>
                <w:b/>
                <w:bCs/>
              </w:rPr>
              <w:t>Health and the Environment</w:t>
            </w:r>
          </w:p>
        </w:tc>
        <w:tc>
          <w:tcPr>
            <w:tcW w:w="1296" w:type="dxa"/>
            <w:vAlign w:val="center"/>
          </w:tcPr>
          <w:p w14:paraId="29453191" w14:textId="77777777" w:rsidR="00F7753A" w:rsidRPr="005832ED" w:rsidRDefault="00F7753A" w:rsidP="00F7753A"/>
        </w:tc>
      </w:tr>
      <w:tr w:rsidR="00F7753A" w14:paraId="662458F5" w14:textId="77777777" w:rsidTr="00891848">
        <w:tc>
          <w:tcPr>
            <w:tcW w:w="1615" w:type="dxa"/>
            <w:vAlign w:val="center"/>
          </w:tcPr>
          <w:p w14:paraId="233D213B" w14:textId="77777777" w:rsidR="00F7753A" w:rsidRPr="005832ED" w:rsidRDefault="00F7753A" w:rsidP="00F7753A"/>
        </w:tc>
        <w:tc>
          <w:tcPr>
            <w:tcW w:w="1890" w:type="dxa"/>
            <w:vAlign w:val="center"/>
          </w:tcPr>
          <w:p w14:paraId="7B30A67A" w14:textId="77777777" w:rsidR="00F7753A" w:rsidRPr="005832ED" w:rsidRDefault="00F7753A" w:rsidP="00F7753A">
            <w:r>
              <w:t>Summary</w:t>
            </w:r>
          </w:p>
        </w:tc>
        <w:tc>
          <w:tcPr>
            <w:tcW w:w="8159" w:type="dxa"/>
            <w:vAlign w:val="center"/>
          </w:tcPr>
          <w:p w14:paraId="146F928E" w14:textId="77777777" w:rsidR="00F7753A" w:rsidRPr="00F17C7E" w:rsidRDefault="00F7753A" w:rsidP="00796F6D">
            <w:pPr>
              <w:pStyle w:val="NormalWeb"/>
              <w:numPr>
                <w:ilvl w:val="0"/>
                <w:numId w:val="7"/>
              </w:numPr>
              <w:rPr>
                <w:rFonts w:asciiTheme="minorHAnsi" w:hAnsiTheme="minorHAnsi" w:cstheme="minorHAnsi"/>
                <w:sz w:val="22"/>
                <w:szCs w:val="22"/>
              </w:rPr>
            </w:pPr>
            <w:r w:rsidRPr="00F17C7E">
              <w:rPr>
                <w:rFonts w:asciiTheme="minorHAnsi" w:hAnsiTheme="minorHAnsi" w:cstheme="minorHAnsi"/>
                <w:sz w:val="22"/>
                <w:szCs w:val="22"/>
              </w:rPr>
              <w:t xml:space="preserve">Biocultural adaptation </w:t>
            </w:r>
          </w:p>
          <w:p w14:paraId="17560B5C" w14:textId="77777777" w:rsidR="00F7753A" w:rsidRPr="00F17C7E" w:rsidRDefault="00F7753A" w:rsidP="00796F6D">
            <w:pPr>
              <w:pStyle w:val="NormalWeb"/>
              <w:numPr>
                <w:ilvl w:val="0"/>
                <w:numId w:val="7"/>
              </w:numPr>
              <w:rPr>
                <w:rFonts w:asciiTheme="minorHAnsi" w:hAnsiTheme="minorHAnsi" w:cstheme="minorHAnsi"/>
                <w:sz w:val="22"/>
                <w:szCs w:val="22"/>
              </w:rPr>
            </w:pPr>
            <w:r w:rsidRPr="00F17C7E">
              <w:rPr>
                <w:rFonts w:asciiTheme="minorHAnsi" w:hAnsiTheme="minorHAnsi" w:cstheme="minorHAnsi"/>
                <w:sz w:val="22"/>
                <w:szCs w:val="22"/>
              </w:rPr>
              <w:lastRenderedPageBreak/>
              <w:t xml:space="preserve">Political ecology </w:t>
            </w:r>
          </w:p>
          <w:p w14:paraId="5AFE7D9F" w14:textId="77777777" w:rsidR="00F7753A" w:rsidRDefault="00F7753A" w:rsidP="00796F6D">
            <w:pPr>
              <w:pStyle w:val="NormalWeb"/>
              <w:numPr>
                <w:ilvl w:val="0"/>
                <w:numId w:val="7"/>
              </w:numPr>
              <w:rPr>
                <w:rFonts w:asciiTheme="minorHAnsi" w:hAnsiTheme="minorHAnsi" w:cstheme="minorHAnsi"/>
                <w:sz w:val="22"/>
                <w:szCs w:val="22"/>
              </w:rPr>
            </w:pPr>
            <w:r w:rsidRPr="00F17C7E">
              <w:rPr>
                <w:rFonts w:asciiTheme="minorHAnsi" w:hAnsiTheme="minorHAnsi" w:cstheme="minorHAnsi"/>
                <w:sz w:val="22"/>
                <w:szCs w:val="22"/>
              </w:rPr>
              <w:t xml:space="preserve">Evolutionary medicine </w:t>
            </w:r>
          </w:p>
          <w:p w14:paraId="000A25F3" w14:textId="0EE942B8" w:rsidR="00F7753A" w:rsidRPr="003A5F56" w:rsidRDefault="00F7753A" w:rsidP="00796F6D">
            <w:pPr>
              <w:pStyle w:val="NormalWeb"/>
              <w:numPr>
                <w:ilvl w:val="0"/>
                <w:numId w:val="7"/>
              </w:numPr>
              <w:rPr>
                <w:rFonts w:asciiTheme="minorHAnsi" w:hAnsiTheme="minorHAnsi" w:cstheme="minorHAnsi"/>
                <w:sz w:val="22"/>
                <w:szCs w:val="22"/>
              </w:rPr>
            </w:pPr>
            <w:r w:rsidRPr="00817394">
              <w:rPr>
                <w:rFonts w:asciiTheme="minorHAnsi" w:hAnsiTheme="minorHAnsi" w:cstheme="minorHAnsi"/>
                <w:sz w:val="22"/>
                <w:szCs w:val="22"/>
              </w:rPr>
              <w:t xml:space="preserve">Close reading- texts; </w:t>
            </w:r>
            <w:r>
              <w:rPr>
                <w:rFonts w:asciiTheme="minorHAnsi" w:hAnsiTheme="minorHAnsi" w:cstheme="minorHAnsi"/>
                <w:sz w:val="22"/>
                <w:szCs w:val="22"/>
              </w:rPr>
              <w:t>evaluating data; applying social science methods.</w:t>
            </w:r>
          </w:p>
        </w:tc>
        <w:tc>
          <w:tcPr>
            <w:tcW w:w="1296" w:type="dxa"/>
            <w:vAlign w:val="center"/>
          </w:tcPr>
          <w:p w14:paraId="205E8BC2" w14:textId="77777777" w:rsidR="00F7753A" w:rsidRPr="005832ED" w:rsidRDefault="00F7753A" w:rsidP="00F7753A"/>
        </w:tc>
      </w:tr>
      <w:tr w:rsidR="00F7753A" w14:paraId="508A81F5" w14:textId="77777777" w:rsidTr="00891848">
        <w:tc>
          <w:tcPr>
            <w:tcW w:w="1615" w:type="dxa"/>
            <w:vAlign w:val="center"/>
          </w:tcPr>
          <w:p w14:paraId="1B75A16C" w14:textId="0F8189E3" w:rsidR="00F7753A" w:rsidRPr="005832ED" w:rsidRDefault="00F7753A" w:rsidP="00F7753A">
            <w:r>
              <w:t xml:space="preserve">Sept. </w:t>
            </w:r>
            <w:r w:rsidR="00187E93">
              <w:t>16</w:t>
            </w:r>
            <w:r>
              <w:t xml:space="preserve"> and </w:t>
            </w:r>
            <w:r w:rsidR="00187E93">
              <w:t>18</w:t>
            </w:r>
            <w:r>
              <w:t xml:space="preserve"> </w:t>
            </w:r>
          </w:p>
        </w:tc>
        <w:tc>
          <w:tcPr>
            <w:tcW w:w="1890" w:type="dxa"/>
            <w:vAlign w:val="center"/>
          </w:tcPr>
          <w:p w14:paraId="0ABE6DBA" w14:textId="77777777" w:rsidR="00F7753A" w:rsidRPr="005832ED" w:rsidRDefault="00F7753A" w:rsidP="00F7753A">
            <w:r>
              <w:t>Readings/Works</w:t>
            </w:r>
          </w:p>
        </w:tc>
        <w:tc>
          <w:tcPr>
            <w:tcW w:w="8159" w:type="dxa"/>
            <w:vAlign w:val="center"/>
          </w:tcPr>
          <w:p w14:paraId="4684229B" w14:textId="77777777" w:rsidR="00F7753A" w:rsidRDefault="00F7753A" w:rsidP="00F7753A">
            <w:pPr>
              <w:rPr>
                <w:b/>
                <w:bCs/>
              </w:rPr>
            </w:pPr>
            <w:r>
              <w:rPr>
                <w:rFonts w:ascii="Wingdings" w:hAnsi="Wingdings"/>
              </w:rPr>
              <w:t xml:space="preserve">&amp; </w:t>
            </w:r>
            <w:r w:rsidRPr="00F17C7E">
              <w:t xml:space="preserve">Tuesday </w:t>
            </w:r>
          </w:p>
          <w:p w14:paraId="56306A53" w14:textId="77777777" w:rsidR="00F7753A" w:rsidRDefault="00F7753A" w:rsidP="00F7753A">
            <w:pPr>
              <w:rPr>
                <w:rFonts w:ascii="Times New Roman" w:hAnsi="Times New Roman"/>
                <w:sz w:val="24"/>
                <w:szCs w:val="24"/>
              </w:rPr>
            </w:pPr>
            <w:r>
              <w:t xml:space="preserve">Singer et al., Ch. 5 (p. 131–158) </w:t>
            </w:r>
          </w:p>
          <w:p w14:paraId="1A6BE013" w14:textId="77777777" w:rsidR="00F7753A" w:rsidRDefault="00F7753A" w:rsidP="00F7753A">
            <w:r>
              <w:t>Leatherman, T. (2005). A space of vulnerability in poverty and health: political-ecology and biocultural analysis</w:t>
            </w:r>
            <w:r>
              <w:rPr>
                <w:i/>
                <w:iCs/>
              </w:rPr>
              <w:t>. Ethos</w:t>
            </w:r>
            <w:r>
              <w:t xml:space="preserve">, </w:t>
            </w:r>
            <w:r>
              <w:rPr>
                <w:i/>
                <w:iCs/>
              </w:rPr>
              <w:t>33</w:t>
            </w:r>
            <w:r>
              <w:t xml:space="preserve">(1), 46-70. </w:t>
            </w:r>
          </w:p>
          <w:p w14:paraId="444B1800" w14:textId="5F9519DD" w:rsidR="00F7753A" w:rsidRPr="005832ED" w:rsidRDefault="00F7753A" w:rsidP="00F7753A">
            <w:r>
              <w:rPr>
                <w:rFonts w:ascii="Wingdings" w:hAnsi="Wingdings"/>
              </w:rPr>
              <w:t xml:space="preserve">&amp; </w:t>
            </w:r>
            <w:r w:rsidRPr="00F17C7E">
              <w:t>Thursday</w:t>
            </w:r>
            <w:r>
              <w:rPr>
                <w:b/>
                <w:bCs/>
              </w:rPr>
              <w:br/>
            </w:r>
            <w:r>
              <w:t>Nesse, R. M. &amp; Williams, G. C. (1998). Evolution and the origins of disease</w:t>
            </w:r>
            <w:r>
              <w:rPr>
                <w:i/>
                <w:iCs/>
              </w:rPr>
              <w:t>. Scientific American</w:t>
            </w:r>
            <w:r>
              <w:t xml:space="preserve">, </w:t>
            </w:r>
            <w:r>
              <w:rPr>
                <w:i/>
                <w:iCs/>
              </w:rPr>
              <w:t>279</w:t>
            </w:r>
            <w:r>
              <w:t>(5), 86-93.</w:t>
            </w:r>
            <w:r>
              <w:br/>
              <w:t>McDermott, R. (1998). Ethics, epidemiology and the thrifty gene: biological determinism as a health hazard</w:t>
            </w:r>
            <w:r>
              <w:rPr>
                <w:i/>
                <w:iCs/>
              </w:rPr>
              <w:t>. Social Science and Medicine</w:t>
            </w:r>
            <w:r>
              <w:t xml:space="preserve">, </w:t>
            </w:r>
            <w:r>
              <w:rPr>
                <w:i/>
                <w:iCs/>
              </w:rPr>
              <w:t>47</w:t>
            </w:r>
            <w:r>
              <w:t xml:space="preserve">(9), 1189-1195. </w:t>
            </w:r>
          </w:p>
        </w:tc>
        <w:tc>
          <w:tcPr>
            <w:tcW w:w="1296" w:type="dxa"/>
            <w:vAlign w:val="center"/>
          </w:tcPr>
          <w:p w14:paraId="0FE49DE8" w14:textId="77777777" w:rsidR="00F7753A" w:rsidRPr="005832ED" w:rsidRDefault="00F7753A" w:rsidP="00F7753A"/>
        </w:tc>
      </w:tr>
      <w:tr w:rsidR="00F7753A" w14:paraId="5EAA3900" w14:textId="77777777" w:rsidTr="00891848">
        <w:tc>
          <w:tcPr>
            <w:tcW w:w="1615" w:type="dxa"/>
            <w:vAlign w:val="center"/>
          </w:tcPr>
          <w:p w14:paraId="6CA86214" w14:textId="77777777" w:rsidR="00F7753A" w:rsidRPr="005832ED" w:rsidRDefault="00F7753A" w:rsidP="00F7753A"/>
        </w:tc>
        <w:tc>
          <w:tcPr>
            <w:tcW w:w="1890" w:type="dxa"/>
            <w:vAlign w:val="center"/>
          </w:tcPr>
          <w:p w14:paraId="12C77D73" w14:textId="77777777" w:rsidR="00F7753A" w:rsidRPr="005832ED" w:rsidRDefault="00F7753A" w:rsidP="00F7753A">
            <w:r>
              <w:t>Assignment</w:t>
            </w:r>
          </w:p>
        </w:tc>
        <w:tc>
          <w:tcPr>
            <w:tcW w:w="8159" w:type="dxa"/>
            <w:vAlign w:val="center"/>
          </w:tcPr>
          <w:p w14:paraId="0A2452B6" w14:textId="77777777" w:rsidR="00F7753A" w:rsidRPr="002F6BB7" w:rsidRDefault="00F7753A" w:rsidP="00F7753A">
            <w:pPr>
              <w:rPr>
                <w:b/>
                <w:bCs/>
              </w:rPr>
            </w:pPr>
            <w:proofErr w:type="spellStart"/>
            <w:r>
              <w:rPr>
                <w:b/>
                <w:bCs/>
              </w:rPr>
              <w:t>Perusall</w:t>
            </w:r>
            <w:proofErr w:type="spellEnd"/>
          </w:p>
        </w:tc>
        <w:tc>
          <w:tcPr>
            <w:tcW w:w="1296" w:type="dxa"/>
            <w:vAlign w:val="center"/>
          </w:tcPr>
          <w:p w14:paraId="2E85D0DB" w14:textId="77777777" w:rsidR="00F7753A" w:rsidRPr="005832ED" w:rsidRDefault="00F7753A" w:rsidP="00F7753A">
            <w:r>
              <w:t>Tuesday</w:t>
            </w:r>
          </w:p>
        </w:tc>
      </w:tr>
      <w:tr w:rsidR="00F7753A" w14:paraId="3D1F7D6E" w14:textId="77777777" w:rsidTr="00891848">
        <w:tc>
          <w:tcPr>
            <w:tcW w:w="1615" w:type="dxa"/>
            <w:vAlign w:val="center"/>
          </w:tcPr>
          <w:p w14:paraId="43598DDD" w14:textId="77777777" w:rsidR="00F7753A" w:rsidRPr="005832ED" w:rsidRDefault="00F7753A" w:rsidP="00F7753A"/>
        </w:tc>
        <w:tc>
          <w:tcPr>
            <w:tcW w:w="1890" w:type="dxa"/>
            <w:vAlign w:val="center"/>
          </w:tcPr>
          <w:p w14:paraId="5DA44175" w14:textId="77777777" w:rsidR="00F7753A" w:rsidRDefault="00F7753A" w:rsidP="00F7753A"/>
        </w:tc>
        <w:tc>
          <w:tcPr>
            <w:tcW w:w="8159" w:type="dxa"/>
            <w:vAlign w:val="center"/>
          </w:tcPr>
          <w:p w14:paraId="01700E1C" w14:textId="77777777" w:rsidR="00F7753A" w:rsidRPr="005832ED" w:rsidRDefault="00F7753A" w:rsidP="00F7753A"/>
        </w:tc>
        <w:tc>
          <w:tcPr>
            <w:tcW w:w="1296" w:type="dxa"/>
            <w:vAlign w:val="center"/>
          </w:tcPr>
          <w:p w14:paraId="42D9EB2A" w14:textId="77777777" w:rsidR="00F7753A" w:rsidRPr="005832ED" w:rsidRDefault="00F7753A" w:rsidP="00F7753A"/>
        </w:tc>
      </w:tr>
      <w:tr w:rsidR="00F7753A" w14:paraId="73637AD2" w14:textId="77777777" w:rsidTr="00891848">
        <w:tc>
          <w:tcPr>
            <w:tcW w:w="1615" w:type="dxa"/>
            <w:vAlign w:val="center"/>
          </w:tcPr>
          <w:p w14:paraId="7C1BBBB9" w14:textId="1D2E1481" w:rsidR="00F7753A" w:rsidRPr="005832ED" w:rsidRDefault="00F7753A" w:rsidP="00F7753A">
            <w:r>
              <w:t>Week 6- Module 2</w:t>
            </w:r>
          </w:p>
        </w:tc>
        <w:tc>
          <w:tcPr>
            <w:tcW w:w="1890" w:type="dxa"/>
            <w:vAlign w:val="center"/>
          </w:tcPr>
          <w:p w14:paraId="4EFDB572" w14:textId="77777777" w:rsidR="00F7753A" w:rsidRDefault="00F7753A" w:rsidP="00F7753A">
            <w:r>
              <w:t>Topic</w:t>
            </w:r>
          </w:p>
        </w:tc>
        <w:tc>
          <w:tcPr>
            <w:tcW w:w="8159" w:type="dxa"/>
            <w:vAlign w:val="center"/>
          </w:tcPr>
          <w:p w14:paraId="7626BF63" w14:textId="77777777" w:rsidR="00F7753A" w:rsidRPr="00F17C7E" w:rsidRDefault="00F7753A" w:rsidP="00F7753A">
            <w:pPr>
              <w:rPr>
                <w:b/>
                <w:bCs/>
              </w:rPr>
            </w:pPr>
            <w:r>
              <w:rPr>
                <w:b/>
                <w:bCs/>
                <w:i/>
                <w:iCs/>
              </w:rPr>
              <w:t>Fresh Fruit, Broken Bodies</w:t>
            </w:r>
          </w:p>
        </w:tc>
        <w:tc>
          <w:tcPr>
            <w:tcW w:w="1296" w:type="dxa"/>
            <w:vAlign w:val="center"/>
          </w:tcPr>
          <w:p w14:paraId="47892529" w14:textId="77777777" w:rsidR="00F7753A" w:rsidRPr="005832ED" w:rsidRDefault="00F7753A" w:rsidP="00F7753A"/>
        </w:tc>
      </w:tr>
      <w:tr w:rsidR="00F7753A" w14:paraId="574913C1" w14:textId="77777777" w:rsidTr="00891848">
        <w:tc>
          <w:tcPr>
            <w:tcW w:w="1615" w:type="dxa"/>
            <w:vAlign w:val="center"/>
          </w:tcPr>
          <w:p w14:paraId="4A6BBDD4" w14:textId="77777777" w:rsidR="00F7753A" w:rsidRPr="005832ED" w:rsidRDefault="00F7753A" w:rsidP="00F7753A"/>
        </w:tc>
        <w:tc>
          <w:tcPr>
            <w:tcW w:w="1890" w:type="dxa"/>
            <w:vAlign w:val="center"/>
          </w:tcPr>
          <w:p w14:paraId="225E4B74" w14:textId="77777777" w:rsidR="00F7753A" w:rsidRPr="00F17C7E" w:rsidRDefault="00F7753A" w:rsidP="00F7753A">
            <w:pPr>
              <w:rPr>
                <w:rFonts w:cstheme="minorHAnsi"/>
              </w:rPr>
            </w:pPr>
            <w:r w:rsidRPr="00F17C7E">
              <w:rPr>
                <w:rFonts w:cstheme="minorHAnsi"/>
              </w:rPr>
              <w:t>Summary</w:t>
            </w:r>
          </w:p>
        </w:tc>
        <w:tc>
          <w:tcPr>
            <w:tcW w:w="8159" w:type="dxa"/>
            <w:vAlign w:val="center"/>
          </w:tcPr>
          <w:p w14:paraId="16816807" w14:textId="77777777" w:rsidR="00F7753A" w:rsidRPr="00F17C7E" w:rsidRDefault="00F7753A" w:rsidP="00796F6D">
            <w:pPr>
              <w:pStyle w:val="NormalWeb"/>
              <w:numPr>
                <w:ilvl w:val="0"/>
                <w:numId w:val="8"/>
              </w:numPr>
              <w:rPr>
                <w:rFonts w:asciiTheme="minorHAnsi" w:hAnsiTheme="minorHAnsi" w:cstheme="minorHAnsi"/>
                <w:sz w:val="22"/>
                <w:szCs w:val="22"/>
              </w:rPr>
            </w:pPr>
            <w:r w:rsidRPr="00F17C7E">
              <w:rPr>
                <w:rFonts w:asciiTheme="minorHAnsi" w:hAnsiTheme="minorHAnsi" w:cstheme="minorHAnsi"/>
                <w:sz w:val="22"/>
                <w:szCs w:val="22"/>
              </w:rPr>
              <w:t xml:space="preserve">Migration, embodiment, and health </w:t>
            </w:r>
          </w:p>
          <w:p w14:paraId="7D808192" w14:textId="77777777" w:rsidR="00F7753A" w:rsidRPr="00F17C7E" w:rsidRDefault="00F7753A" w:rsidP="00796F6D">
            <w:pPr>
              <w:pStyle w:val="NormalWeb"/>
              <w:numPr>
                <w:ilvl w:val="0"/>
                <w:numId w:val="8"/>
              </w:numPr>
              <w:rPr>
                <w:rFonts w:asciiTheme="minorHAnsi" w:hAnsiTheme="minorHAnsi" w:cstheme="minorHAnsi"/>
                <w:sz w:val="22"/>
                <w:szCs w:val="22"/>
              </w:rPr>
            </w:pPr>
            <w:r w:rsidRPr="00F17C7E">
              <w:rPr>
                <w:rFonts w:asciiTheme="minorHAnsi" w:hAnsiTheme="minorHAnsi" w:cstheme="minorHAnsi"/>
                <w:sz w:val="22"/>
                <w:szCs w:val="22"/>
              </w:rPr>
              <w:t xml:space="preserve">Naturalizing social suffering </w:t>
            </w:r>
          </w:p>
          <w:p w14:paraId="45F7C49C" w14:textId="77777777" w:rsidR="00F7753A" w:rsidRDefault="00F7753A" w:rsidP="00796F6D">
            <w:pPr>
              <w:pStyle w:val="NormalWeb"/>
              <w:numPr>
                <w:ilvl w:val="0"/>
                <w:numId w:val="8"/>
              </w:numPr>
              <w:rPr>
                <w:rFonts w:asciiTheme="minorHAnsi" w:hAnsiTheme="minorHAnsi" w:cstheme="minorHAnsi"/>
                <w:sz w:val="22"/>
                <w:szCs w:val="22"/>
              </w:rPr>
            </w:pPr>
            <w:r w:rsidRPr="00F17C7E">
              <w:rPr>
                <w:rFonts w:asciiTheme="minorHAnsi" w:hAnsiTheme="minorHAnsi" w:cstheme="minorHAnsi"/>
                <w:sz w:val="22"/>
                <w:szCs w:val="22"/>
              </w:rPr>
              <w:t xml:space="preserve">The clinical gaze and pragmatic solidarity </w:t>
            </w:r>
          </w:p>
          <w:p w14:paraId="706FDA42" w14:textId="65695232" w:rsidR="00F7753A" w:rsidRPr="003A5F56" w:rsidRDefault="00F7753A" w:rsidP="00796F6D">
            <w:pPr>
              <w:pStyle w:val="NormalWeb"/>
              <w:numPr>
                <w:ilvl w:val="0"/>
                <w:numId w:val="8"/>
              </w:numPr>
              <w:rPr>
                <w:rFonts w:asciiTheme="minorHAnsi" w:hAnsiTheme="minorHAnsi" w:cstheme="minorHAnsi"/>
                <w:sz w:val="22"/>
                <w:szCs w:val="22"/>
              </w:rPr>
            </w:pPr>
            <w:r w:rsidRPr="00817394">
              <w:rPr>
                <w:rFonts w:asciiTheme="minorHAnsi" w:hAnsiTheme="minorHAnsi" w:cstheme="minorHAnsi"/>
                <w:sz w:val="22"/>
                <w:szCs w:val="22"/>
              </w:rPr>
              <w:t>Close reading- texts; identifying social institutions and structures; identify, describe, and explain the historical, cultural, economic, political, and/or social experiences and processes that characterize the contemporary world.</w:t>
            </w:r>
          </w:p>
        </w:tc>
        <w:tc>
          <w:tcPr>
            <w:tcW w:w="1296" w:type="dxa"/>
            <w:vAlign w:val="center"/>
          </w:tcPr>
          <w:p w14:paraId="0E15040D" w14:textId="77777777" w:rsidR="00F7753A" w:rsidRPr="005832ED" w:rsidRDefault="00F7753A" w:rsidP="00F7753A"/>
        </w:tc>
      </w:tr>
      <w:tr w:rsidR="00F7753A" w14:paraId="49FE766F" w14:textId="77777777" w:rsidTr="00891848">
        <w:tc>
          <w:tcPr>
            <w:tcW w:w="1615" w:type="dxa"/>
            <w:vAlign w:val="center"/>
          </w:tcPr>
          <w:p w14:paraId="2987B353" w14:textId="5E66DF54" w:rsidR="00F7753A" w:rsidRPr="005832ED" w:rsidRDefault="00F7753A" w:rsidP="00F7753A">
            <w:r>
              <w:t>Sept. 2</w:t>
            </w:r>
            <w:r w:rsidR="00187E93">
              <w:t>3</w:t>
            </w:r>
            <w:r>
              <w:t xml:space="preserve"> and 2</w:t>
            </w:r>
            <w:r w:rsidR="00187E93">
              <w:t>5</w:t>
            </w:r>
          </w:p>
        </w:tc>
        <w:tc>
          <w:tcPr>
            <w:tcW w:w="1890" w:type="dxa"/>
            <w:vAlign w:val="center"/>
          </w:tcPr>
          <w:p w14:paraId="55F73352" w14:textId="77777777" w:rsidR="00F7753A" w:rsidRDefault="00F7753A" w:rsidP="00F7753A">
            <w:r>
              <w:t>Readings/Works</w:t>
            </w:r>
          </w:p>
        </w:tc>
        <w:tc>
          <w:tcPr>
            <w:tcW w:w="8159" w:type="dxa"/>
            <w:vAlign w:val="center"/>
          </w:tcPr>
          <w:p w14:paraId="0778A529" w14:textId="77777777" w:rsidR="00F7753A" w:rsidRDefault="00F7753A" w:rsidP="00F7753A">
            <w:r>
              <w:rPr>
                <w:rFonts w:ascii="Wingdings" w:hAnsi="Wingdings"/>
              </w:rPr>
              <w:t xml:space="preserve">&amp; </w:t>
            </w:r>
            <w:r>
              <w:t xml:space="preserve">Tuesday </w:t>
            </w:r>
          </w:p>
          <w:p w14:paraId="3A64DD9A" w14:textId="692F880A" w:rsidR="00F7753A" w:rsidRDefault="00F7753A" w:rsidP="00F7753A">
            <w:pPr>
              <w:rPr>
                <w:rFonts w:ascii="Times New Roman" w:hAnsi="Times New Roman"/>
                <w:sz w:val="24"/>
                <w:szCs w:val="24"/>
              </w:rPr>
            </w:pPr>
            <w:r>
              <w:t>Holmes, Ch. 1–</w:t>
            </w:r>
            <w:r w:rsidR="00D92DD8">
              <w:t>5</w:t>
            </w:r>
            <w:r>
              <w:t xml:space="preserve"> </w:t>
            </w:r>
          </w:p>
          <w:p w14:paraId="4A963044" w14:textId="77777777" w:rsidR="00F7753A" w:rsidRDefault="00F7753A" w:rsidP="00F7753A">
            <w:r>
              <w:rPr>
                <w:rFonts w:ascii="Wingdings" w:hAnsi="Wingdings"/>
              </w:rPr>
              <w:t xml:space="preserve">&amp; </w:t>
            </w:r>
            <w:r>
              <w:t xml:space="preserve">Thursday </w:t>
            </w:r>
          </w:p>
          <w:p w14:paraId="7EC679F0" w14:textId="0EEB051B" w:rsidR="00F7753A" w:rsidRDefault="00F7753A" w:rsidP="00F7753A">
            <w:r>
              <w:t xml:space="preserve">Holmes, Ch. </w:t>
            </w:r>
            <w:r w:rsidR="00D92DD8">
              <w:t>6</w:t>
            </w:r>
            <w:r>
              <w:t xml:space="preserve">–7 </w:t>
            </w:r>
          </w:p>
          <w:p w14:paraId="1F40F934" w14:textId="77777777" w:rsidR="00F7753A" w:rsidRPr="005832ED" w:rsidRDefault="00F7753A" w:rsidP="00F7753A"/>
        </w:tc>
        <w:tc>
          <w:tcPr>
            <w:tcW w:w="1296" w:type="dxa"/>
            <w:vAlign w:val="center"/>
          </w:tcPr>
          <w:p w14:paraId="1AA5140A" w14:textId="77777777" w:rsidR="00F7753A" w:rsidRPr="005832ED" w:rsidRDefault="00F7753A" w:rsidP="00F7753A"/>
        </w:tc>
      </w:tr>
      <w:tr w:rsidR="00F7753A" w14:paraId="42D86FEB" w14:textId="77777777" w:rsidTr="00891848">
        <w:tc>
          <w:tcPr>
            <w:tcW w:w="1615" w:type="dxa"/>
            <w:vAlign w:val="center"/>
          </w:tcPr>
          <w:p w14:paraId="42126002" w14:textId="77777777" w:rsidR="00F7753A" w:rsidRPr="005832ED" w:rsidRDefault="00F7753A" w:rsidP="00F7753A"/>
        </w:tc>
        <w:tc>
          <w:tcPr>
            <w:tcW w:w="1890" w:type="dxa"/>
            <w:vAlign w:val="center"/>
          </w:tcPr>
          <w:p w14:paraId="55FA04D7" w14:textId="77777777" w:rsidR="00F7753A" w:rsidRDefault="00F7753A" w:rsidP="00F7753A">
            <w:r>
              <w:t>Assignment</w:t>
            </w:r>
          </w:p>
        </w:tc>
        <w:tc>
          <w:tcPr>
            <w:tcW w:w="8159" w:type="dxa"/>
            <w:vAlign w:val="center"/>
          </w:tcPr>
          <w:p w14:paraId="73989D52" w14:textId="77777777" w:rsidR="00F7753A" w:rsidRPr="005832ED" w:rsidRDefault="00F7753A" w:rsidP="00F7753A"/>
        </w:tc>
        <w:tc>
          <w:tcPr>
            <w:tcW w:w="1296" w:type="dxa"/>
            <w:vAlign w:val="center"/>
          </w:tcPr>
          <w:p w14:paraId="40D83E3D" w14:textId="77777777" w:rsidR="00F7753A" w:rsidRPr="005832ED" w:rsidRDefault="00F7753A" w:rsidP="00F7753A"/>
        </w:tc>
      </w:tr>
      <w:tr w:rsidR="00F7753A" w14:paraId="2DB01E14" w14:textId="77777777" w:rsidTr="00891848">
        <w:tc>
          <w:tcPr>
            <w:tcW w:w="1615" w:type="dxa"/>
            <w:vAlign w:val="center"/>
          </w:tcPr>
          <w:p w14:paraId="044A6856" w14:textId="77777777" w:rsidR="00F7753A" w:rsidRPr="005832ED" w:rsidRDefault="00F7753A" w:rsidP="00F7753A"/>
        </w:tc>
        <w:tc>
          <w:tcPr>
            <w:tcW w:w="1890" w:type="dxa"/>
            <w:vAlign w:val="center"/>
          </w:tcPr>
          <w:p w14:paraId="3591562D" w14:textId="77777777" w:rsidR="00F7753A" w:rsidRDefault="00F7753A" w:rsidP="00F7753A"/>
        </w:tc>
        <w:tc>
          <w:tcPr>
            <w:tcW w:w="8159" w:type="dxa"/>
            <w:vAlign w:val="center"/>
          </w:tcPr>
          <w:p w14:paraId="23A3D943" w14:textId="77777777" w:rsidR="00F7753A" w:rsidRPr="005832ED" w:rsidRDefault="00F7753A" w:rsidP="00F7753A"/>
        </w:tc>
        <w:tc>
          <w:tcPr>
            <w:tcW w:w="1296" w:type="dxa"/>
            <w:vAlign w:val="center"/>
          </w:tcPr>
          <w:p w14:paraId="5FD29BCE" w14:textId="77777777" w:rsidR="00F7753A" w:rsidRPr="005832ED" w:rsidRDefault="00F7753A" w:rsidP="00F7753A"/>
        </w:tc>
      </w:tr>
      <w:tr w:rsidR="00F7753A" w14:paraId="22FC4131" w14:textId="77777777" w:rsidTr="00891848">
        <w:tc>
          <w:tcPr>
            <w:tcW w:w="1615" w:type="dxa"/>
            <w:vAlign w:val="center"/>
          </w:tcPr>
          <w:p w14:paraId="587EC2DA" w14:textId="392108BB" w:rsidR="00F7753A" w:rsidRPr="005832ED" w:rsidRDefault="00F7753A" w:rsidP="00F7753A">
            <w:r w:rsidRPr="005832ED">
              <w:t>Week 7</w:t>
            </w:r>
            <w:r>
              <w:t>- Module 3</w:t>
            </w:r>
          </w:p>
        </w:tc>
        <w:tc>
          <w:tcPr>
            <w:tcW w:w="1890" w:type="dxa"/>
            <w:vAlign w:val="center"/>
          </w:tcPr>
          <w:p w14:paraId="1205FA04" w14:textId="77777777" w:rsidR="00F7753A" w:rsidRDefault="00F7753A" w:rsidP="00F7753A">
            <w:r>
              <w:t>Topic</w:t>
            </w:r>
          </w:p>
        </w:tc>
        <w:tc>
          <w:tcPr>
            <w:tcW w:w="8159" w:type="dxa"/>
            <w:vAlign w:val="center"/>
          </w:tcPr>
          <w:p w14:paraId="0A55369C" w14:textId="77777777" w:rsidR="00F7753A" w:rsidRPr="00F17C7E" w:rsidRDefault="00F7753A" w:rsidP="00F7753A">
            <w:r>
              <w:rPr>
                <w:b/>
                <w:bCs/>
              </w:rPr>
              <w:t>Healing Traditions</w:t>
            </w:r>
          </w:p>
        </w:tc>
        <w:tc>
          <w:tcPr>
            <w:tcW w:w="1296" w:type="dxa"/>
            <w:vAlign w:val="center"/>
          </w:tcPr>
          <w:p w14:paraId="021CB945" w14:textId="77777777" w:rsidR="00F7753A" w:rsidRPr="005832ED" w:rsidRDefault="00F7753A" w:rsidP="00F7753A"/>
        </w:tc>
      </w:tr>
      <w:tr w:rsidR="00F7753A" w14:paraId="627D31D0" w14:textId="77777777" w:rsidTr="00891848">
        <w:tc>
          <w:tcPr>
            <w:tcW w:w="1615" w:type="dxa"/>
            <w:vAlign w:val="center"/>
          </w:tcPr>
          <w:p w14:paraId="425DC653" w14:textId="77777777" w:rsidR="00F7753A" w:rsidRPr="005832ED" w:rsidRDefault="00F7753A" w:rsidP="00F7753A"/>
        </w:tc>
        <w:tc>
          <w:tcPr>
            <w:tcW w:w="1890" w:type="dxa"/>
            <w:vAlign w:val="center"/>
          </w:tcPr>
          <w:p w14:paraId="228E409C" w14:textId="77777777" w:rsidR="00F7753A" w:rsidRDefault="00F7753A" w:rsidP="00F7753A">
            <w:r>
              <w:t>Summary</w:t>
            </w:r>
          </w:p>
        </w:tc>
        <w:tc>
          <w:tcPr>
            <w:tcW w:w="8159" w:type="dxa"/>
            <w:vAlign w:val="center"/>
          </w:tcPr>
          <w:p w14:paraId="46516E13" w14:textId="77777777" w:rsidR="00F7753A" w:rsidRPr="00F17C7E" w:rsidRDefault="00F7753A" w:rsidP="00796F6D">
            <w:pPr>
              <w:pStyle w:val="NormalWeb"/>
              <w:numPr>
                <w:ilvl w:val="0"/>
                <w:numId w:val="9"/>
              </w:numPr>
              <w:rPr>
                <w:rFonts w:asciiTheme="minorHAnsi" w:hAnsiTheme="minorHAnsi" w:cstheme="minorHAnsi"/>
                <w:sz w:val="22"/>
                <w:szCs w:val="22"/>
              </w:rPr>
            </w:pPr>
            <w:r w:rsidRPr="00F17C7E">
              <w:rPr>
                <w:rFonts w:asciiTheme="minorHAnsi" w:hAnsiTheme="minorHAnsi" w:cstheme="minorHAnsi"/>
                <w:sz w:val="22"/>
                <w:szCs w:val="22"/>
              </w:rPr>
              <w:t xml:space="preserve">Varieties of ethnomedicine </w:t>
            </w:r>
          </w:p>
          <w:p w14:paraId="3CF89ABB" w14:textId="77777777" w:rsidR="00F7753A" w:rsidRDefault="00F7753A" w:rsidP="00796F6D">
            <w:pPr>
              <w:pStyle w:val="NormalWeb"/>
              <w:numPr>
                <w:ilvl w:val="0"/>
                <w:numId w:val="9"/>
              </w:numPr>
              <w:rPr>
                <w:rFonts w:asciiTheme="minorHAnsi" w:hAnsiTheme="minorHAnsi" w:cstheme="minorHAnsi"/>
                <w:sz w:val="22"/>
                <w:szCs w:val="22"/>
              </w:rPr>
            </w:pPr>
            <w:r w:rsidRPr="00F17C7E">
              <w:rPr>
                <w:rFonts w:asciiTheme="minorHAnsi" w:hAnsiTheme="minorHAnsi" w:cstheme="minorHAnsi"/>
                <w:sz w:val="22"/>
                <w:szCs w:val="22"/>
              </w:rPr>
              <w:t>Biomedicine as a sociocultural system</w:t>
            </w:r>
          </w:p>
          <w:p w14:paraId="57F7F680" w14:textId="028B5D4D" w:rsidR="00F7753A" w:rsidRPr="003A5F56" w:rsidRDefault="00F7753A" w:rsidP="00796F6D">
            <w:pPr>
              <w:pStyle w:val="NormalWeb"/>
              <w:numPr>
                <w:ilvl w:val="0"/>
                <w:numId w:val="9"/>
              </w:numPr>
              <w:rPr>
                <w:rFonts w:asciiTheme="minorHAnsi" w:hAnsiTheme="minorHAnsi" w:cstheme="minorHAnsi"/>
                <w:sz w:val="22"/>
                <w:szCs w:val="22"/>
              </w:rPr>
            </w:pPr>
            <w:r w:rsidRPr="00817394">
              <w:rPr>
                <w:rFonts w:asciiTheme="minorHAnsi" w:hAnsiTheme="minorHAnsi" w:cstheme="minorHAnsi"/>
                <w:sz w:val="22"/>
                <w:szCs w:val="22"/>
              </w:rPr>
              <w:t xml:space="preserve">Examine the cultural, economic, geographic, historical, political, and/or social experiences and processes that characterize the contemporary </w:t>
            </w:r>
            <w:proofErr w:type="gramStart"/>
            <w:r w:rsidRPr="00817394">
              <w:rPr>
                <w:rFonts w:asciiTheme="minorHAnsi" w:hAnsiTheme="minorHAnsi" w:cstheme="minorHAnsi"/>
                <w:sz w:val="22"/>
                <w:szCs w:val="22"/>
              </w:rPr>
              <w:t>world;</w:t>
            </w:r>
            <w:proofErr w:type="gramEnd"/>
            <w:r w:rsidRPr="00817394">
              <w:rPr>
                <w:rFonts w:asciiTheme="minorHAnsi" w:hAnsiTheme="minorHAnsi" w:cstheme="minorHAnsi"/>
                <w:sz w:val="22"/>
                <w:szCs w:val="22"/>
              </w:rPr>
              <w:t xml:space="preserve"> identifying institutions and social structures. </w:t>
            </w:r>
          </w:p>
        </w:tc>
        <w:tc>
          <w:tcPr>
            <w:tcW w:w="1296" w:type="dxa"/>
            <w:vAlign w:val="center"/>
          </w:tcPr>
          <w:p w14:paraId="5EB86164" w14:textId="77777777" w:rsidR="00F7753A" w:rsidRPr="005832ED" w:rsidRDefault="00F7753A" w:rsidP="00F7753A"/>
        </w:tc>
      </w:tr>
      <w:tr w:rsidR="00F7753A" w14:paraId="57763D12" w14:textId="77777777" w:rsidTr="00891848">
        <w:tc>
          <w:tcPr>
            <w:tcW w:w="1615" w:type="dxa"/>
            <w:vAlign w:val="center"/>
          </w:tcPr>
          <w:p w14:paraId="77ECD565" w14:textId="5ED19CF6" w:rsidR="00F7753A" w:rsidRPr="005832ED" w:rsidRDefault="00187E93" w:rsidP="00F7753A">
            <w:r>
              <w:t>Sept. 30</w:t>
            </w:r>
            <w:r w:rsidR="00F7753A">
              <w:t xml:space="preserve"> and </w:t>
            </w:r>
            <w:r>
              <w:t>Oct. 2</w:t>
            </w:r>
          </w:p>
        </w:tc>
        <w:tc>
          <w:tcPr>
            <w:tcW w:w="1890" w:type="dxa"/>
            <w:vAlign w:val="center"/>
          </w:tcPr>
          <w:p w14:paraId="53C385EA" w14:textId="77777777" w:rsidR="00F7753A" w:rsidRDefault="00F7753A" w:rsidP="00F7753A">
            <w:r>
              <w:t>Readings/Works</w:t>
            </w:r>
          </w:p>
        </w:tc>
        <w:tc>
          <w:tcPr>
            <w:tcW w:w="8159" w:type="dxa"/>
            <w:vAlign w:val="center"/>
          </w:tcPr>
          <w:p w14:paraId="0EF55686" w14:textId="77777777" w:rsidR="00F7753A" w:rsidRDefault="00F7753A" w:rsidP="00F7753A">
            <w:r>
              <w:rPr>
                <w:rFonts w:ascii="Wingdings" w:hAnsi="Wingdings"/>
              </w:rPr>
              <w:t xml:space="preserve">&amp; </w:t>
            </w:r>
            <w:r>
              <w:t>Tuesday</w:t>
            </w:r>
          </w:p>
          <w:p w14:paraId="75051776" w14:textId="011C593B" w:rsidR="00F7753A" w:rsidRPr="003A5F56" w:rsidRDefault="00F7753A" w:rsidP="00F7753A">
            <w:pPr>
              <w:rPr>
                <w:b/>
                <w:bCs/>
              </w:rPr>
            </w:pPr>
            <w:r>
              <w:rPr>
                <w:b/>
                <w:bCs/>
              </w:rPr>
              <w:t xml:space="preserve">Midterm Exam- </w:t>
            </w:r>
            <w:r w:rsidR="00A1744D">
              <w:rPr>
                <w:b/>
                <w:bCs/>
              </w:rPr>
              <w:t>in class</w:t>
            </w:r>
          </w:p>
          <w:p w14:paraId="5F620054" w14:textId="77777777" w:rsidR="00F7753A" w:rsidRDefault="00F7753A" w:rsidP="00F7753A">
            <w:pPr>
              <w:rPr>
                <w:rFonts w:ascii="SymbolMT" w:hAnsi="SymbolMT"/>
              </w:rPr>
            </w:pPr>
            <w:r>
              <w:rPr>
                <w:rFonts w:ascii="Wingdings" w:hAnsi="Wingdings"/>
              </w:rPr>
              <w:t xml:space="preserve">&amp; </w:t>
            </w:r>
            <w:r>
              <w:t xml:space="preserve">Thursday </w:t>
            </w:r>
          </w:p>
          <w:p w14:paraId="4DB37719" w14:textId="77777777" w:rsidR="00F7753A" w:rsidRDefault="00F7753A" w:rsidP="00F7753A">
            <w:pPr>
              <w:rPr>
                <w:rFonts w:ascii="SymbolMT" w:hAnsi="SymbolMT"/>
              </w:rPr>
            </w:pPr>
            <w:r>
              <w:t xml:space="preserve">Singer et al., Ch. 6 (p. 159–181) </w:t>
            </w:r>
          </w:p>
          <w:p w14:paraId="78ECD917" w14:textId="77777777" w:rsidR="00F7753A" w:rsidRDefault="00F7753A" w:rsidP="00F7753A">
            <w:pPr>
              <w:rPr>
                <w:rFonts w:ascii="SymbolMT" w:hAnsi="SymbolMT"/>
              </w:rPr>
            </w:pPr>
            <w:bookmarkStart w:id="0" w:name="OLE_LINK6"/>
            <w:r>
              <w:t>Moerman, D. E. &amp; Jonas, W. B. (2002). Deconstructing the placebo effect and finding the meaning response</w:t>
            </w:r>
            <w:r>
              <w:rPr>
                <w:i/>
                <w:iCs/>
              </w:rPr>
              <w:t>. Annals of Internal Medicine</w:t>
            </w:r>
            <w:r>
              <w:t xml:space="preserve">, </w:t>
            </w:r>
            <w:r>
              <w:rPr>
                <w:i/>
                <w:iCs/>
              </w:rPr>
              <w:t>136</w:t>
            </w:r>
            <w:r>
              <w:t xml:space="preserve">(6), 471-476. </w:t>
            </w:r>
          </w:p>
          <w:bookmarkEnd w:id="0"/>
          <w:p w14:paraId="31512D7C" w14:textId="77777777" w:rsidR="00F7753A" w:rsidRPr="005832ED" w:rsidRDefault="00F7753A" w:rsidP="00F7753A"/>
        </w:tc>
        <w:tc>
          <w:tcPr>
            <w:tcW w:w="1296" w:type="dxa"/>
            <w:vAlign w:val="center"/>
          </w:tcPr>
          <w:p w14:paraId="124AB7B4" w14:textId="77777777" w:rsidR="00F7753A" w:rsidRPr="005832ED" w:rsidRDefault="00F7753A" w:rsidP="00F7753A"/>
        </w:tc>
      </w:tr>
      <w:tr w:rsidR="00F7753A" w14:paraId="6507B8A2" w14:textId="77777777" w:rsidTr="00891848">
        <w:tc>
          <w:tcPr>
            <w:tcW w:w="1615" w:type="dxa"/>
            <w:vAlign w:val="center"/>
          </w:tcPr>
          <w:p w14:paraId="6E11BCB8" w14:textId="77777777" w:rsidR="00F7753A" w:rsidRPr="005832ED" w:rsidRDefault="00F7753A" w:rsidP="00F7753A"/>
        </w:tc>
        <w:tc>
          <w:tcPr>
            <w:tcW w:w="1890" w:type="dxa"/>
            <w:vAlign w:val="center"/>
          </w:tcPr>
          <w:p w14:paraId="3981CF3D" w14:textId="77777777" w:rsidR="00F7753A" w:rsidRDefault="00F7753A" w:rsidP="00F7753A">
            <w:r>
              <w:t>Assignment</w:t>
            </w:r>
          </w:p>
        </w:tc>
        <w:tc>
          <w:tcPr>
            <w:tcW w:w="8159" w:type="dxa"/>
            <w:vAlign w:val="center"/>
          </w:tcPr>
          <w:p w14:paraId="2063425E" w14:textId="588490A7" w:rsidR="00F7753A" w:rsidRPr="003A5F56" w:rsidRDefault="00F7753A" w:rsidP="00F7753A">
            <w:pPr>
              <w:pStyle w:val="NormalWeb"/>
              <w:rPr>
                <w:rFonts w:asciiTheme="minorHAnsi" w:hAnsiTheme="minorHAnsi" w:cstheme="minorHAnsi"/>
                <w:sz w:val="22"/>
                <w:szCs w:val="22"/>
              </w:rPr>
            </w:pPr>
            <w:r>
              <w:rPr>
                <w:rFonts w:asciiTheme="minorHAnsi" w:hAnsiTheme="minorHAnsi" w:cstheme="minorHAnsi"/>
                <w:b/>
                <w:bCs/>
                <w:i/>
                <w:iCs/>
                <w:sz w:val="22"/>
                <w:szCs w:val="22"/>
              </w:rPr>
              <w:t>Midterm Exam</w:t>
            </w:r>
            <w:r w:rsidRPr="00F17C7E">
              <w:rPr>
                <w:rFonts w:asciiTheme="minorHAnsi" w:hAnsiTheme="minorHAnsi" w:cstheme="minorHAnsi"/>
                <w:b/>
                <w:bCs/>
                <w:i/>
                <w:iCs/>
                <w:sz w:val="22"/>
                <w:szCs w:val="22"/>
              </w:rPr>
              <w:t xml:space="preserve"> </w:t>
            </w:r>
          </w:p>
        </w:tc>
        <w:tc>
          <w:tcPr>
            <w:tcW w:w="1296" w:type="dxa"/>
            <w:vAlign w:val="center"/>
          </w:tcPr>
          <w:p w14:paraId="1AF5DC0E" w14:textId="77777777" w:rsidR="00F7753A" w:rsidRPr="005832ED" w:rsidRDefault="00F7753A" w:rsidP="00F7753A">
            <w:r>
              <w:t>Tuesday</w:t>
            </w:r>
          </w:p>
        </w:tc>
      </w:tr>
      <w:tr w:rsidR="00F7753A" w14:paraId="37DEA901" w14:textId="77777777" w:rsidTr="00891848">
        <w:tc>
          <w:tcPr>
            <w:tcW w:w="1615" w:type="dxa"/>
            <w:vAlign w:val="center"/>
          </w:tcPr>
          <w:p w14:paraId="74431DDA" w14:textId="77777777" w:rsidR="00F7753A" w:rsidRPr="005832ED" w:rsidRDefault="00F7753A" w:rsidP="00F7753A"/>
        </w:tc>
        <w:tc>
          <w:tcPr>
            <w:tcW w:w="1890" w:type="dxa"/>
            <w:vAlign w:val="center"/>
          </w:tcPr>
          <w:p w14:paraId="4DDD2FD4" w14:textId="77777777" w:rsidR="00F7753A" w:rsidRDefault="00F7753A" w:rsidP="00F7753A"/>
        </w:tc>
        <w:tc>
          <w:tcPr>
            <w:tcW w:w="8159" w:type="dxa"/>
            <w:vAlign w:val="center"/>
          </w:tcPr>
          <w:p w14:paraId="3980A6C4" w14:textId="77777777" w:rsidR="00F7753A" w:rsidRPr="005832ED" w:rsidRDefault="00F7753A" w:rsidP="00F7753A"/>
        </w:tc>
        <w:tc>
          <w:tcPr>
            <w:tcW w:w="1296" w:type="dxa"/>
            <w:vAlign w:val="center"/>
          </w:tcPr>
          <w:p w14:paraId="178A8360" w14:textId="77777777" w:rsidR="00F7753A" w:rsidRPr="005832ED" w:rsidRDefault="00F7753A" w:rsidP="00F7753A"/>
        </w:tc>
      </w:tr>
      <w:tr w:rsidR="00F7753A" w14:paraId="5217CAA4" w14:textId="77777777" w:rsidTr="00891848">
        <w:tc>
          <w:tcPr>
            <w:tcW w:w="1615" w:type="dxa"/>
            <w:vAlign w:val="center"/>
          </w:tcPr>
          <w:p w14:paraId="74066EDD" w14:textId="54F92DA4" w:rsidR="00F7753A" w:rsidRPr="005832ED" w:rsidRDefault="00F7753A" w:rsidP="00F7753A">
            <w:r w:rsidRPr="005832ED">
              <w:t>Week 8</w:t>
            </w:r>
            <w:r>
              <w:t>- Module 3</w:t>
            </w:r>
          </w:p>
        </w:tc>
        <w:tc>
          <w:tcPr>
            <w:tcW w:w="1890" w:type="dxa"/>
            <w:vAlign w:val="center"/>
          </w:tcPr>
          <w:p w14:paraId="35D81CE1" w14:textId="77777777" w:rsidR="00F7753A" w:rsidRDefault="00F7753A" w:rsidP="00F7753A">
            <w:r>
              <w:t>Topic</w:t>
            </w:r>
          </w:p>
        </w:tc>
        <w:tc>
          <w:tcPr>
            <w:tcW w:w="8159" w:type="dxa"/>
            <w:vAlign w:val="center"/>
          </w:tcPr>
          <w:p w14:paraId="3ED8C2AC" w14:textId="77777777" w:rsidR="00F7753A" w:rsidRPr="00482C7C" w:rsidRDefault="00F7753A" w:rsidP="00F7753A">
            <w:pPr>
              <w:rPr>
                <w:b/>
                <w:bCs/>
              </w:rPr>
            </w:pPr>
            <w:r>
              <w:rPr>
                <w:b/>
                <w:bCs/>
              </w:rPr>
              <w:t>Patients and Healers in Context</w:t>
            </w:r>
          </w:p>
        </w:tc>
        <w:tc>
          <w:tcPr>
            <w:tcW w:w="1296" w:type="dxa"/>
            <w:vAlign w:val="center"/>
          </w:tcPr>
          <w:p w14:paraId="1CB11FA5" w14:textId="77777777" w:rsidR="00F7753A" w:rsidRPr="005832ED" w:rsidRDefault="00F7753A" w:rsidP="00F7753A"/>
        </w:tc>
      </w:tr>
      <w:tr w:rsidR="00F7753A" w14:paraId="6D666FDC" w14:textId="77777777" w:rsidTr="00891848">
        <w:tc>
          <w:tcPr>
            <w:tcW w:w="1615" w:type="dxa"/>
            <w:vAlign w:val="center"/>
          </w:tcPr>
          <w:p w14:paraId="75C5DD47" w14:textId="77777777" w:rsidR="00F7753A" w:rsidRPr="005832ED" w:rsidRDefault="00F7753A" w:rsidP="00F7753A"/>
        </w:tc>
        <w:tc>
          <w:tcPr>
            <w:tcW w:w="1890" w:type="dxa"/>
            <w:vAlign w:val="center"/>
          </w:tcPr>
          <w:p w14:paraId="42C6D59E" w14:textId="77777777" w:rsidR="00F7753A" w:rsidRDefault="00F7753A" w:rsidP="00F7753A">
            <w:r>
              <w:t>Summary</w:t>
            </w:r>
          </w:p>
        </w:tc>
        <w:tc>
          <w:tcPr>
            <w:tcW w:w="8159" w:type="dxa"/>
            <w:vAlign w:val="center"/>
          </w:tcPr>
          <w:p w14:paraId="60FDECBB" w14:textId="77777777" w:rsidR="00F7753A" w:rsidRPr="00482C7C" w:rsidRDefault="00F7753A" w:rsidP="00796F6D">
            <w:pPr>
              <w:pStyle w:val="NormalWeb"/>
              <w:numPr>
                <w:ilvl w:val="0"/>
                <w:numId w:val="10"/>
              </w:numPr>
              <w:rPr>
                <w:rFonts w:asciiTheme="minorHAnsi" w:hAnsiTheme="minorHAnsi" w:cstheme="minorHAnsi"/>
                <w:sz w:val="22"/>
                <w:szCs w:val="22"/>
              </w:rPr>
            </w:pPr>
            <w:r w:rsidRPr="00482C7C">
              <w:rPr>
                <w:rFonts w:asciiTheme="minorHAnsi" w:hAnsiTheme="minorHAnsi" w:cstheme="minorHAnsi"/>
                <w:sz w:val="22"/>
                <w:szCs w:val="22"/>
              </w:rPr>
              <w:t xml:space="preserve">Plural medical systems </w:t>
            </w:r>
          </w:p>
          <w:p w14:paraId="086FB613" w14:textId="77777777" w:rsidR="00F7753A" w:rsidRDefault="00F7753A" w:rsidP="00796F6D">
            <w:pPr>
              <w:pStyle w:val="NormalWeb"/>
              <w:numPr>
                <w:ilvl w:val="0"/>
                <w:numId w:val="10"/>
              </w:numPr>
              <w:rPr>
                <w:rFonts w:asciiTheme="minorHAnsi" w:hAnsiTheme="minorHAnsi" w:cstheme="minorHAnsi"/>
                <w:sz w:val="22"/>
                <w:szCs w:val="22"/>
              </w:rPr>
            </w:pPr>
            <w:r w:rsidRPr="00482C7C">
              <w:rPr>
                <w:rFonts w:asciiTheme="minorHAnsi" w:hAnsiTheme="minorHAnsi" w:cstheme="minorHAnsi"/>
                <w:sz w:val="22"/>
                <w:szCs w:val="22"/>
              </w:rPr>
              <w:t xml:space="preserve">Complementary and alternative medicines </w:t>
            </w:r>
          </w:p>
          <w:p w14:paraId="24BC38F6" w14:textId="43CF0830" w:rsidR="00F7753A" w:rsidRPr="003A5F56" w:rsidRDefault="00F7753A" w:rsidP="00796F6D">
            <w:pPr>
              <w:pStyle w:val="NormalWeb"/>
              <w:numPr>
                <w:ilvl w:val="0"/>
                <w:numId w:val="10"/>
              </w:numPr>
              <w:rPr>
                <w:rFonts w:asciiTheme="minorHAnsi" w:hAnsiTheme="minorHAnsi" w:cstheme="minorHAnsi"/>
                <w:sz w:val="22"/>
                <w:szCs w:val="22"/>
              </w:rPr>
            </w:pPr>
            <w:r w:rsidRPr="00817394">
              <w:rPr>
                <w:rFonts w:asciiTheme="minorHAnsi" w:hAnsiTheme="minorHAnsi" w:cstheme="minorHAnsi"/>
                <w:sz w:val="22"/>
                <w:szCs w:val="22"/>
              </w:rPr>
              <w:lastRenderedPageBreak/>
              <w:t>Close reading- texts; identifying social institutions and structures; identify, describe, and explain the historical, cultural, economic, political, and/or social experiences and processes that characterize the contemporary world.</w:t>
            </w:r>
          </w:p>
        </w:tc>
        <w:tc>
          <w:tcPr>
            <w:tcW w:w="1296" w:type="dxa"/>
            <w:vAlign w:val="center"/>
          </w:tcPr>
          <w:p w14:paraId="63E1EDA3" w14:textId="77777777" w:rsidR="00F7753A" w:rsidRPr="005832ED" w:rsidRDefault="00F7753A" w:rsidP="00F7753A"/>
        </w:tc>
      </w:tr>
      <w:tr w:rsidR="00F7753A" w14:paraId="0B17981E" w14:textId="77777777" w:rsidTr="00891848">
        <w:tc>
          <w:tcPr>
            <w:tcW w:w="1615" w:type="dxa"/>
            <w:vAlign w:val="center"/>
          </w:tcPr>
          <w:p w14:paraId="0DDE4F79" w14:textId="40C970AC" w:rsidR="00F7753A" w:rsidRPr="005832ED" w:rsidRDefault="00F7753A" w:rsidP="00F7753A">
            <w:r>
              <w:t xml:space="preserve">Oct. </w:t>
            </w:r>
            <w:r w:rsidR="00187E93">
              <w:t>7 and 9</w:t>
            </w:r>
          </w:p>
        </w:tc>
        <w:tc>
          <w:tcPr>
            <w:tcW w:w="1890" w:type="dxa"/>
            <w:vAlign w:val="center"/>
          </w:tcPr>
          <w:p w14:paraId="249B94DF" w14:textId="77777777" w:rsidR="00F7753A" w:rsidRDefault="00F7753A" w:rsidP="00F7753A">
            <w:r>
              <w:t>Readings/Works</w:t>
            </w:r>
          </w:p>
        </w:tc>
        <w:tc>
          <w:tcPr>
            <w:tcW w:w="8159" w:type="dxa"/>
            <w:vAlign w:val="center"/>
          </w:tcPr>
          <w:p w14:paraId="7FAB0686" w14:textId="77777777" w:rsidR="00F7753A" w:rsidRDefault="00F7753A" w:rsidP="00F7753A">
            <w:pPr>
              <w:rPr>
                <w:rFonts w:ascii="Times New Roman" w:hAnsi="Times New Roman"/>
                <w:sz w:val="24"/>
                <w:szCs w:val="24"/>
              </w:rPr>
            </w:pPr>
            <w:r>
              <w:rPr>
                <w:rFonts w:ascii="Wingdings" w:hAnsi="Wingdings"/>
                <w:szCs w:val="22"/>
              </w:rPr>
              <w:t xml:space="preserve">&amp; </w:t>
            </w:r>
            <w:r>
              <w:t xml:space="preserve">Tuesday </w:t>
            </w:r>
          </w:p>
          <w:p w14:paraId="57B4F451" w14:textId="6537AC9C" w:rsidR="00F7753A" w:rsidRDefault="00F7753A" w:rsidP="00F7753A">
            <w:pPr>
              <w:rPr>
                <w:b/>
                <w:bCs/>
              </w:rPr>
            </w:pPr>
            <w:r>
              <w:t>Singer et al., Ch. 7 (p. 182–211)</w:t>
            </w:r>
            <w:r>
              <w:br/>
            </w:r>
            <w:proofErr w:type="spellStart"/>
            <w:r>
              <w:rPr>
                <w:b/>
                <w:bCs/>
              </w:rPr>
              <w:t>iRAT</w:t>
            </w:r>
            <w:proofErr w:type="spellEnd"/>
            <w:r>
              <w:rPr>
                <w:b/>
                <w:bCs/>
              </w:rPr>
              <w:t xml:space="preserve">, </w:t>
            </w:r>
            <w:proofErr w:type="spellStart"/>
            <w:r>
              <w:rPr>
                <w:b/>
                <w:bCs/>
              </w:rPr>
              <w:t>tRAT</w:t>
            </w:r>
            <w:proofErr w:type="spellEnd"/>
            <w:r>
              <w:rPr>
                <w:b/>
                <w:bCs/>
              </w:rPr>
              <w:t xml:space="preserve"> in class on Singer </w:t>
            </w:r>
            <w:proofErr w:type="spellStart"/>
            <w:r>
              <w:rPr>
                <w:b/>
                <w:bCs/>
              </w:rPr>
              <w:t>ch.</w:t>
            </w:r>
            <w:proofErr w:type="spellEnd"/>
            <w:r>
              <w:rPr>
                <w:b/>
                <w:bCs/>
              </w:rPr>
              <w:t xml:space="preserve"> 6 and 7</w:t>
            </w:r>
          </w:p>
          <w:p w14:paraId="6FDB50DD" w14:textId="1B2A6FB2" w:rsidR="00D92DD8" w:rsidRPr="00D92DD8" w:rsidRDefault="00D92DD8" w:rsidP="00F7753A">
            <w:r>
              <w:t>In class workshop on final project proposal ideas within teams</w:t>
            </w:r>
          </w:p>
          <w:p w14:paraId="5AC69F80" w14:textId="77777777" w:rsidR="00F7753A" w:rsidRDefault="00F7753A" w:rsidP="00F7753A">
            <w:r>
              <w:rPr>
                <w:rFonts w:ascii="Wingdings" w:hAnsi="Wingdings"/>
              </w:rPr>
              <w:t xml:space="preserve">&amp; </w:t>
            </w:r>
            <w:r>
              <w:t xml:space="preserve">Thursday </w:t>
            </w:r>
          </w:p>
          <w:p w14:paraId="5B58B11A" w14:textId="77777777" w:rsidR="00F7753A" w:rsidRDefault="00F7753A" w:rsidP="00F7753A">
            <w:r>
              <w:t xml:space="preserve">Bates, D. G. (2000). Why not call modern medicine 'alternative'? </w:t>
            </w:r>
            <w:r>
              <w:rPr>
                <w:i/>
                <w:iCs/>
              </w:rPr>
              <w:t>Perspectives in Biology and Medicine</w:t>
            </w:r>
            <w:r>
              <w:t xml:space="preserve">, </w:t>
            </w:r>
            <w:r>
              <w:rPr>
                <w:i/>
                <w:iCs/>
              </w:rPr>
              <w:t>43</w:t>
            </w:r>
            <w:r>
              <w:t>(4), 502-518.</w:t>
            </w:r>
          </w:p>
          <w:p w14:paraId="13B69276" w14:textId="312C2307" w:rsidR="00CD6C94" w:rsidRPr="00CD6C94" w:rsidRDefault="00CD6C94" w:rsidP="00CD6C94">
            <w:r w:rsidRPr="00CD6C94">
              <w:t xml:space="preserve">Nichols-Belo, A. </w:t>
            </w:r>
            <w:r>
              <w:t>(</w:t>
            </w:r>
            <w:r w:rsidRPr="00CD6C94">
              <w:t>2018</w:t>
            </w:r>
            <w:r>
              <w:t>)</w:t>
            </w:r>
            <w:r w:rsidRPr="00CD6C94">
              <w:t xml:space="preserve">. “Witchdoctors” in white coats: Politics and healing knowledge in Tanzania. </w:t>
            </w:r>
            <w:r w:rsidRPr="00CD6C94">
              <w:rPr>
                <w:i/>
                <w:iCs/>
              </w:rPr>
              <w:t xml:space="preserve">Medical Anthropology </w:t>
            </w:r>
            <w:r w:rsidRPr="00CD6C94">
              <w:t>37(8), 722-736.</w:t>
            </w:r>
          </w:p>
          <w:p w14:paraId="44929420" w14:textId="38D3AB7A" w:rsidR="00F7753A" w:rsidRPr="005832ED" w:rsidRDefault="00F7753A" w:rsidP="00CD6C94"/>
        </w:tc>
        <w:tc>
          <w:tcPr>
            <w:tcW w:w="1296" w:type="dxa"/>
            <w:vAlign w:val="center"/>
          </w:tcPr>
          <w:p w14:paraId="464974EE" w14:textId="77777777" w:rsidR="00F7753A" w:rsidRPr="005832ED" w:rsidRDefault="00F7753A" w:rsidP="00F7753A"/>
        </w:tc>
      </w:tr>
      <w:tr w:rsidR="00F7753A" w14:paraId="5CE8DC7F" w14:textId="77777777" w:rsidTr="00891848">
        <w:tc>
          <w:tcPr>
            <w:tcW w:w="1615" w:type="dxa"/>
            <w:vAlign w:val="center"/>
          </w:tcPr>
          <w:p w14:paraId="23337F95" w14:textId="77777777" w:rsidR="00F7753A" w:rsidRPr="005832ED" w:rsidRDefault="00F7753A" w:rsidP="00F7753A"/>
        </w:tc>
        <w:tc>
          <w:tcPr>
            <w:tcW w:w="1890" w:type="dxa"/>
            <w:vAlign w:val="center"/>
          </w:tcPr>
          <w:p w14:paraId="09B231F4" w14:textId="77777777" w:rsidR="00F7753A" w:rsidRDefault="00F7753A" w:rsidP="00F7753A">
            <w:r>
              <w:t>Assignment</w:t>
            </w:r>
          </w:p>
        </w:tc>
        <w:tc>
          <w:tcPr>
            <w:tcW w:w="8159" w:type="dxa"/>
            <w:vAlign w:val="center"/>
          </w:tcPr>
          <w:p w14:paraId="1433014F" w14:textId="16BA0372" w:rsidR="00F7753A" w:rsidRPr="003A5F56" w:rsidRDefault="00F7753A" w:rsidP="00F7753A">
            <w:pPr>
              <w:rPr>
                <w:rFonts w:cstheme="minorHAnsi"/>
                <w:b/>
                <w:bCs/>
              </w:rPr>
            </w:pPr>
            <w:proofErr w:type="spellStart"/>
            <w:r w:rsidRPr="003A5F56">
              <w:rPr>
                <w:rFonts w:cstheme="minorHAnsi"/>
                <w:b/>
                <w:bCs/>
              </w:rPr>
              <w:t>iRAT</w:t>
            </w:r>
            <w:proofErr w:type="spellEnd"/>
            <w:r w:rsidRPr="003A5F56">
              <w:rPr>
                <w:rFonts w:cstheme="minorHAnsi"/>
                <w:b/>
                <w:bCs/>
              </w:rPr>
              <w:t xml:space="preserve">, </w:t>
            </w:r>
            <w:proofErr w:type="spellStart"/>
            <w:r w:rsidRPr="003A5F56">
              <w:rPr>
                <w:rFonts w:cstheme="minorHAnsi"/>
                <w:b/>
                <w:bCs/>
              </w:rPr>
              <w:t>tRAT</w:t>
            </w:r>
            <w:proofErr w:type="spellEnd"/>
            <w:r w:rsidRPr="003A5F56">
              <w:rPr>
                <w:rFonts w:cstheme="minorHAnsi"/>
                <w:b/>
                <w:bCs/>
              </w:rPr>
              <w:t xml:space="preserve"> for Module </w:t>
            </w:r>
            <w:r>
              <w:rPr>
                <w:rFonts w:cstheme="minorHAnsi"/>
                <w:b/>
                <w:bCs/>
              </w:rPr>
              <w:t>3</w:t>
            </w:r>
            <w:r w:rsidRPr="003A5F56">
              <w:rPr>
                <w:rFonts w:cstheme="minorHAnsi"/>
                <w:b/>
                <w:bCs/>
              </w:rPr>
              <w:t xml:space="preserve"> on Singer chapters 6 and 7</w:t>
            </w:r>
          </w:p>
        </w:tc>
        <w:tc>
          <w:tcPr>
            <w:tcW w:w="1296" w:type="dxa"/>
            <w:vAlign w:val="center"/>
          </w:tcPr>
          <w:p w14:paraId="03C5F8DD" w14:textId="00CFF89E" w:rsidR="00F7753A" w:rsidRPr="005832ED" w:rsidRDefault="00F7753A" w:rsidP="00F7753A">
            <w:r>
              <w:t>Tuesday</w:t>
            </w:r>
          </w:p>
        </w:tc>
      </w:tr>
      <w:tr w:rsidR="00F7753A" w14:paraId="437D5018" w14:textId="77777777" w:rsidTr="00891848">
        <w:tc>
          <w:tcPr>
            <w:tcW w:w="1615" w:type="dxa"/>
            <w:vAlign w:val="center"/>
          </w:tcPr>
          <w:p w14:paraId="6C5FE666" w14:textId="77777777" w:rsidR="00F7753A" w:rsidRPr="005832ED" w:rsidRDefault="00F7753A" w:rsidP="00F7753A"/>
        </w:tc>
        <w:tc>
          <w:tcPr>
            <w:tcW w:w="1890" w:type="dxa"/>
            <w:vAlign w:val="center"/>
          </w:tcPr>
          <w:p w14:paraId="3616D755" w14:textId="77777777" w:rsidR="00F7753A" w:rsidRPr="005832ED" w:rsidRDefault="00F7753A" w:rsidP="00F7753A"/>
        </w:tc>
        <w:tc>
          <w:tcPr>
            <w:tcW w:w="8159" w:type="dxa"/>
            <w:vAlign w:val="center"/>
          </w:tcPr>
          <w:p w14:paraId="254FB085" w14:textId="65DA08F7" w:rsidR="00F7753A" w:rsidRPr="000D7BAA" w:rsidRDefault="00F7753A" w:rsidP="00F7753A">
            <w:pPr>
              <w:rPr>
                <w:b/>
                <w:bCs/>
              </w:rPr>
            </w:pPr>
            <w:r>
              <w:rPr>
                <w:b/>
                <w:bCs/>
              </w:rPr>
              <w:t xml:space="preserve">Final project proposal </w:t>
            </w:r>
          </w:p>
        </w:tc>
        <w:tc>
          <w:tcPr>
            <w:tcW w:w="1296" w:type="dxa"/>
            <w:vAlign w:val="center"/>
          </w:tcPr>
          <w:p w14:paraId="7D33B395" w14:textId="0E3C4064" w:rsidR="00F7753A" w:rsidRPr="005832ED" w:rsidRDefault="00F7753A" w:rsidP="00F7753A">
            <w:r>
              <w:t>Thursday</w:t>
            </w:r>
          </w:p>
        </w:tc>
      </w:tr>
      <w:tr w:rsidR="00F7753A" w14:paraId="2AF7921A" w14:textId="77777777" w:rsidTr="00891848">
        <w:tc>
          <w:tcPr>
            <w:tcW w:w="1615" w:type="dxa"/>
            <w:vAlign w:val="center"/>
          </w:tcPr>
          <w:p w14:paraId="39767106" w14:textId="69474A2F" w:rsidR="00F7753A" w:rsidRPr="005832ED" w:rsidRDefault="00F7753A" w:rsidP="00F7753A">
            <w:r w:rsidRPr="005832ED">
              <w:t>Week 9</w:t>
            </w:r>
            <w:r>
              <w:t>- Module 3</w:t>
            </w:r>
          </w:p>
        </w:tc>
        <w:tc>
          <w:tcPr>
            <w:tcW w:w="1890" w:type="dxa"/>
            <w:vAlign w:val="center"/>
          </w:tcPr>
          <w:p w14:paraId="0FDAD7E3" w14:textId="77777777" w:rsidR="00F7753A" w:rsidRPr="005832ED" w:rsidRDefault="00F7753A" w:rsidP="00F7753A">
            <w:r>
              <w:t>Topic</w:t>
            </w:r>
          </w:p>
        </w:tc>
        <w:tc>
          <w:tcPr>
            <w:tcW w:w="8159" w:type="dxa"/>
            <w:vAlign w:val="center"/>
          </w:tcPr>
          <w:p w14:paraId="5998D7BC" w14:textId="77777777" w:rsidR="00F7753A" w:rsidRPr="006B7A6E" w:rsidRDefault="00F7753A" w:rsidP="00F7753A">
            <w:pPr>
              <w:rPr>
                <w:b/>
                <w:bCs/>
                <w:i/>
                <w:iCs/>
              </w:rPr>
            </w:pPr>
            <w:r>
              <w:rPr>
                <w:b/>
                <w:bCs/>
                <w:i/>
                <w:iCs/>
              </w:rPr>
              <w:t>The Spirit Catches You and You Fall Down</w:t>
            </w:r>
          </w:p>
        </w:tc>
        <w:tc>
          <w:tcPr>
            <w:tcW w:w="1296" w:type="dxa"/>
            <w:vAlign w:val="center"/>
          </w:tcPr>
          <w:p w14:paraId="579930F2" w14:textId="77777777" w:rsidR="00F7753A" w:rsidRPr="005832ED" w:rsidRDefault="00F7753A" w:rsidP="00F7753A"/>
        </w:tc>
      </w:tr>
      <w:tr w:rsidR="00F7753A" w14:paraId="246187D9" w14:textId="77777777" w:rsidTr="00891848">
        <w:tc>
          <w:tcPr>
            <w:tcW w:w="1615" w:type="dxa"/>
            <w:vAlign w:val="center"/>
          </w:tcPr>
          <w:p w14:paraId="76ACAF48" w14:textId="77777777" w:rsidR="00F7753A" w:rsidRPr="005832ED" w:rsidRDefault="00F7753A" w:rsidP="00F7753A"/>
        </w:tc>
        <w:tc>
          <w:tcPr>
            <w:tcW w:w="1890" w:type="dxa"/>
            <w:vAlign w:val="center"/>
          </w:tcPr>
          <w:p w14:paraId="59CD5411" w14:textId="77777777" w:rsidR="00F7753A" w:rsidRPr="005832ED" w:rsidRDefault="00F7753A" w:rsidP="00F7753A">
            <w:r>
              <w:t>Summary</w:t>
            </w:r>
          </w:p>
        </w:tc>
        <w:tc>
          <w:tcPr>
            <w:tcW w:w="8159" w:type="dxa"/>
            <w:vAlign w:val="center"/>
          </w:tcPr>
          <w:p w14:paraId="351EF435" w14:textId="77777777" w:rsidR="00F7753A" w:rsidRPr="006B7A6E" w:rsidRDefault="00F7753A" w:rsidP="00796F6D">
            <w:pPr>
              <w:pStyle w:val="NormalWeb"/>
              <w:numPr>
                <w:ilvl w:val="0"/>
                <w:numId w:val="11"/>
              </w:numPr>
              <w:rPr>
                <w:rFonts w:asciiTheme="minorHAnsi" w:hAnsiTheme="minorHAnsi" w:cstheme="minorHAnsi"/>
                <w:sz w:val="22"/>
                <w:szCs w:val="22"/>
              </w:rPr>
            </w:pPr>
            <w:r w:rsidRPr="006B7A6E">
              <w:rPr>
                <w:rFonts w:asciiTheme="minorHAnsi" w:hAnsiTheme="minorHAnsi" w:cstheme="minorHAnsi"/>
                <w:sz w:val="22"/>
                <w:szCs w:val="22"/>
              </w:rPr>
              <w:t xml:space="preserve">Cultural models of sickness and health </w:t>
            </w:r>
          </w:p>
          <w:p w14:paraId="7F8B5B88" w14:textId="77777777" w:rsidR="00F7753A" w:rsidRPr="006B7A6E" w:rsidRDefault="00F7753A" w:rsidP="00796F6D">
            <w:pPr>
              <w:pStyle w:val="NormalWeb"/>
              <w:numPr>
                <w:ilvl w:val="0"/>
                <w:numId w:val="11"/>
              </w:numPr>
              <w:rPr>
                <w:rFonts w:asciiTheme="minorHAnsi" w:hAnsiTheme="minorHAnsi" w:cstheme="minorHAnsi"/>
                <w:sz w:val="22"/>
                <w:szCs w:val="22"/>
              </w:rPr>
            </w:pPr>
            <w:r w:rsidRPr="006B7A6E">
              <w:rPr>
                <w:rFonts w:asciiTheme="minorHAnsi" w:hAnsiTheme="minorHAnsi" w:cstheme="minorHAnsi"/>
                <w:sz w:val="22"/>
                <w:szCs w:val="22"/>
              </w:rPr>
              <w:t xml:space="preserve">Compliance </w:t>
            </w:r>
          </w:p>
          <w:p w14:paraId="20437F26" w14:textId="77777777" w:rsidR="00F7753A" w:rsidRDefault="00F7753A" w:rsidP="00796F6D">
            <w:pPr>
              <w:pStyle w:val="NormalWeb"/>
              <w:numPr>
                <w:ilvl w:val="0"/>
                <w:numId w:val="11"/>
              </w:numPr>
              <w:rPr>
                <w:rFonts w:asciiTheme="minorHAnsi" w:hAnsiTheme="minorHAnsi" w:cstheme="minorHAnsi"/>
                <w:sz w:val="22"/>
                <w:szCs w:val="22"/>
              </w:rPr>
            </w:pPr>
            <w:r w:rsidRPr="006B7A6E">
              <w:rPr>
                <w:rFonts w:asciiTheme="minorHAnsi" w:hAnsiTheme="minorHAnsi" w:cstheme="minorHAnsi"/>
                <w:sz w:val="22"/>
                <w:szCs w:val="22"/>
              </w:rPr>
              <w:t>Cultural and structural competency</w:t>
            </w:r>
          </w:p>
          <w:p w14:paraId="58718954" w14:textId="77777777" w:rsidR="00F7753A" w:rsidRDefault="00F7753A" w:rsidP="00796F6D">
            <w:pPr>
              <w:pStyle w:val="NormalWeb"/>
              <w:numPr>
                <w:ilvl w:val="0"/>
                <w:numId w:val="11"/>
              </w:numPr>
              <w:rPr>
                <w:rFonts w:asciiTheme="minorHAnsi" w:hAnsiTheme="minorHAnsi" w:cstheme="minorHAnsi"/>
                <w:sz w:val="22"/>
                <w:szCs w:val="22"/>
              </w:rPr>
            </w:pPr>
            <w:r w:rsidRPr="00817394">
              <w:rPr>
                <w:rFonts w:asciiTheme="minorHAnsi" w:hAnsiTheme="minorHAnsi" w:cstheme="minorHAnsi"/>
                <w:sz w:val="22"/>
                <w:szCs w:val="22"/>
              </w:rPr>
              <w:t>Close reading- texts; identifying social institutions and structures; identify, describe, and explain the historical, cultural, economic, political, and/or social experiences and processes that characterize the contemporary world.</w:t>
            </w:r>
          </w:p>
          <w:p w14:paraId="16AE4205" w14:textId="77777777" w:rsidR="00F7753A" w:rsidRPr="005832ED" w:rsidRDefault="00F7753A" w:rsidP="00796F6D">
            <w:pPr>
              <w:pStyle w:val="NormalWeb"/>
              <w:numPr>
                <w:ilvl w:val="0"/>
                <w:numId w:val="11"/>
              </w:numPr>
            </w:pPr>
            <w:r>
              <w:rPr>
                <w:rFonts w:asciiTheme="minorHAnsi" w:hAnsiTheme="minorHAnsi" w:cstheme="minorHAnsi"/>
                <w:sz w:val="22"/>
                <w:szCs w:val="22"/>
              </w:rPr>
              <w:t>Identifying beliefs and biases.</w:t>
            </w:r>
            <w:r w:rsidRPr="00426FC4">
              <w:rPr>
                <w:rFonts w:asciiTheme="minorHAnsi" w:hAnsiTheme="minorHAnsi" w:cstheme="minorHAnsi"/>
                <w:sz w:val="22"/>
                <w:szCs w:val="22"/>
              </w:rPr>
              <w:t xml:space="preserve"> </w:t>
            </w:r>
          </w:p>
        </w:tc>
        <w:tc>
          <w:tcPr>
            <w:tcW w:w="1296" w:type="dxa"/>
            <w:vAlign w:val="center"/>
          </w:tcPr>
          <w:p w14:paraId="36277FE0" w14:textId="77777777" w:rsidR="00F7753A" w:rsidRPr="005832ED" w:rsidRDefault="00F7753A" w:rsidP="00F7753A"/>
        </w:tc>
      </w:tr>
      <w:tr w:rsidR="00F7753A" w14:paraId="292069BB" w14:textId="77777777" w:rsidTr="00891848">
        <w:tc>
          <w:tcPr>
            <w:tcW w:w="1615" w:type="dxa"/>
            <w:vAlign w:val="center"/>
          </w:tcPr>
          <w:p w14:paraId="4CA550A5" w14:textId="3F77A2FE" w:rsidR="00F7753A" w:rsidRPr="005832ED" w:rsidRDefault="00F7753A" w:rsidP="00F7753A">
            <w:r>
              <w:t>Oct. 1</w:t>
            </w:r>
            <w:r w:rsidR="00187E93">
              <w:t>4 and 16</w:t>
            </w:r>
          </w:p>
        </w:tc>
        <w:tc>
          <w:tcPr>
            <w:tcW w:w="1890" w:type="dxa"/>
            <w:vAlign w:val="center"/>
          </w:tcPr>
          <w:p w14:paraId="7D13A859" w14:textId="77777777" w:rsidR="00F7753A" w:rsidRDefault="00F7753A" w:rsidP="00F7753A"/>
          <w:p w14:paraId="762E5970" w14:textId="77777777" w:rsidR="00F7753A" w:rsidRDefault="00F7753A" w:rsidP="00F7753A"/>
          <w:p w14:paraId="6B2A084F" w14:textId="77777777" w:rsidR="00F7753A" w:rsidRPr="005832ED" w:rsidRDefault="00F7753A" w:rsidP="00F7753A">
            <w:r>
              <w:lastRenderedPageBreak/>
              <w:t>Readings/Works</w:t>
            </w:r>
          </w:p>
        </w:tc>
        <w:tc>
          <w:tcPr>
            <w:tcW w:w="8159" w:type="dxa"/>
            <w:vAlign w:val="center"/>
          </w:tcPr>
          <w:p w14:paraId="468DAAD2" w14:textId="77777777" w:rsidR="00F7753A" w:rsidRDefault="00F7753A" w:rsidP="00F7753A">
            <w:pPr>
              <w:rPr>
                <w:rFonts w:ascii="Times New Roman" w:hAnsi="Times New Roman"/>
                <w:sz w:val="24"/>
                <w:szCs w:val="24"/>
              </w:rPr>
            </w:pPr>
            <w:r>
              <w:rPr>
                <w:rFonts w:ascii="Wingdings" w:hAnsi="Wingdings"/>
              </w:rPr>
              <w:lastRenderedPageBreak/>
              <w:t xml:space="preserve">&amp; </w:t>
            </w:r>
            <w:r>
              <w:t xml:space="preserve">Tuesday </w:t>
            </w:r>
          </w:p>
          <w:p w14:paraId="43DF1853" w14:textId="77777777" w:rsidR="00F7753A" w:rsidRDefault="00F7753A" w:rsidP="00F7753A">
            <w:r>
              <w:t xml:space="preserve">Fadiman, Ch. 1–12 (p. 1–170) </w:t>
            </w:r>
          </w:p>
          <w:p w14:paraId="1B8BD51E" w14:textId="77777777" w:rsidR="00D92DD8" w:rsidRPr="003E5D61" w:rsidRDefault="00D92DD8" w:rsidP="00D92DD8">
            <w:r w:rsidRPr="003E5D61">
              <w:lastRenderedPageBreak/>
              <w:t xml:space="preserve">Kleinman, A., &amp; Benson, P. (2006). Anthropology in the clinic: the problem of cultural </w:t>
            </w:r>
          </w:p>
          <w:p w14:paraId="5E7BA0B6" w14:textId="77777777" w:rsidR="00D92DD8" w:rsidRPr="003E5D61" w:rsidRDefault="00D92DD8" w:rsidP="00D92DD8">
            <w:r w:rsidRPr="003E5D61">
              <w:t xml:space="preserve">competency and how to fix it. </w:t>
            </w:r>
            <w:proofErr w:type="spellStart"/>
            <w:r w:rsidRPr="003E5D61">
              <w:rPr>
                <w:i/>
                <w:iCs/>
              </w:rPr>
              <w:t>PLoS</w:t>
            </w:r>
            <w:proofErr w:type="spellEnd"/>
            <w:r w:rsidRPr="003E5D61">
              <w:rPr>
                <w:i/>
                <w:iCs/>
              </w:rPr>
              <w:t xml:space="preserve"> Medicine</w:t>
            </w:r>
            <w:r w:rsidRPr="003E5D61">
              <w:t xml:space="preserve">, </w:t>
            </w:r>
            <w:r w:rsidRPr="003E5D61">
              <w:rPr>
                <w:i/>
                <w:iCs/>
              </w:rPr>
              <w:t>3</w:t>
            </w:r>
            <w:r w:rsidRPr="003E5D61">
              <w:t>(10), e294.</w:t>
            </w:r>
            <w:r w:rsidRPr="003E5D61">
              <w:br/>
              <w:t xml:space="preserve">Metzl, J. M., &amp; Hansen, H. (2014). Structural competency: Theorizing a new medical </w:t>
            </w:r>
          </w:p>
          <w:p w14:paraId="7CE9E090" w14:textId="3358FFC1" w:rsidR="00D92DD8" w:rsidRDefault="00D92DD8" w:rsidP="00D92DD8">
            <w:r w:rsidRPr="003E5D61">
              <w:t xml:space="preserve">engagement with stigma and inequality. </w:t>
            </w:r>
            <w:r w:rsidRPr="003E5D61">
              <w:rPr>
                <w:i/>
                <w:iCs/>
              </w:rPr>
              <w:t>Social Science &amp; Medicine</w:t>
            </w:r>
            <w:r w:rsidRPr="003E5D61">
              <w:t xml:space="preserve">, </w:t>
            </w:r>
            <w:r w:rsidRPr="003E5D61">
              <w:rPr>
                <w:i/>
                <w:iCs/>
              </w:rPr>
              <w:t>103</w:t>
            </w:r>
            <w:r w:rsidRPr="003E5D61">
              <w:t>, 126–133</w:t>
            </w:r>
            <w:r>
              <w:t>.</w:t>
            </w:r>
          </w:p>
          <w:p w14:paraId="1ADDE1AA" w14:textId="423EC3C9" w:rsidR="00F7753A" w:rsidRDefault="00F7753A" w:rsidP="00D92DD8">
            <w:r>
              <w:rPr>
                <w:rFonts w:ascii="Wingdings" w:hAnsi="Wingdings"/>
              </w:rPr>
              <w:t xml:space="preserve">&amp; </w:t>
            </w:r>
            <w:r>
              <w:t xml:space="preserve">Thursday </w:t>
            </w:r>
          </w:p>
          <w:p w14:paraId="6B767650" w14:textId="6BBA8A7B" w:rsidR="00F7753A" w:rsidRPr="003E5D61" w:rsidRDefault="00F7753A" w:rsidP="00F7753A">
            <w:r w:rsidRPr="003E5D61">
              <w:t>Fadiman, Ch.13–19 (p. 171–288)</w:t>
            </w:r>
            <w:r w:rsidRPr="003E5D61">
              <w:br/>
            </w:r>
            <w:r w:rsidR="00D92DD8">
              <w:t xml:space="preserve">Trostle, J. A. (1988). Medical compliance as an ideology. </w:t>
            </w:r>
            <w:r w:rsidR="00D92DD8" w:rsidRPr="006B7A6E">
              <w:rPr>
                <w:i/>
                <w:iCs/>
              </w:rPr>
              <w:t>Social Science &amp; Medicine</w:t>
            </w:r>
            <w:r w:rsidR="00D92DD8">
              <w:t xml:space="preserve">, 27(12), 1299- 1308. </w:t>
            </w:r>
          </w:p>
          <w:p w14:paraId="3AA5D81E" w14:textId="77777777" w:rsidR="00F7753A" w:rsidRPr="005832ED" w:rsidRDefault="00F7753A" w:rsidP="00F7753A"/>
        </w:tc>
        <w:tc>
          <w:tcPr>
            <w:tcW w:w="1296" w:type="dxa"/>
            <w:vAlign w:val="center"/>
          </w:tcPr>
          <w:p w14:paraId="0760D6E3" w14:textId="77777777" w:rsidR="00F7753A" w:rsidRPr="005832ED" w:rsidRDefault="00F7753A" w:rsidP="00F7753A"/>
        </w:tc>
      </w:tr>
      <w:tr w:rsidR="00F7753A" w14:paraId="08B7875F" w14:textId="77777777" w:rsidTr="00891848">
        <w:tc>
          <w:tcPr>
            <w:tcW w:w="1615" w:type="dxa"/>
            <w:vAlign w:val="center"/>
          </w:tcPr>
          <w:p w14:paraId="5B84E54D" w14:textId="77777777" w:rsidR="00F7753A" w:rsidRPr="005832ED" w:rsidRDefault="00F7753A" w:rsidP="00F7753A"/>
        </w:tc>
        <w:tc>
          <w:tcPr>
            <w:tcW w:w="1890" w:type="dxa"/>
            <w:vAlign w:val="center"/>
          </w:tcPr>
          <w:p w14:paraId="145DA7EC" w14:textId="77777777" w:rsidR="00F7753A" w:rsidRPr="005832ED" w:rsidRDefault="00F7753A" w:rsidP="00F7753A">
            <w:r>
              <w:t>Assignment</w:t>
            </w:r>
          </w:p>
        </w:tc>
        <w:tc>
          <w:tcPr>
            <w:tcW w:w="8159" w:type="dxa"/>
            <w:vAlign w:val="center"/>
          </w:tcPr>
          <w:p w14:paraId="67FFC041" w14:textId="3A82FFC1" w:rsidR="00F7753A" w:rsidRPr="002F6BB7" w:rsidRDefault="00F7753A" w:rsidP="00F7753A">
            <w:pPr>
              <w:rPr>
                <w:b/>
                <w:bCs/>
              </w:rPr>
            </w:pPr>
            <w:r>
              <w:rPr>
                <w:b/>
                <w:bCs/>
              </w:rPr>
              <w:t>Midterm peer assessment via TEAMMATES</w:t>
            </w:r>
          </w:p>
        </w:tc>
        <w:tc>
          <w:tcPr>
            <w:tcW w:w="1296" w:type="dxa"/>
            <w:vAlign w:val="center"/>
          </w:tcPr>
          <w:p w14:paraId="597F6E4E" w14:textId="1C68DD23" w:rsidR="00F7753A" w:rsidRPr="005832ED" w:rsidRDefault="00F7753A" w:rsidP="00F7753A">
            <w:r>
              <w:t>Tuesday</w:t>
            </w:r>
          </w:p>
        </w:tc>
      </w:tr>
      <w:tr w:rsidR="00F7753A" w14:paraId="634DC1AE" w14:textId="77777777" w:rsidTr="00891848">
        <w:tc>
          <w:tcPr>
            <w:tcW w:w="1615" w:type="dxa"/>
            <w:vAlign w:val="center"/>
          </w:tcPr>
          <w:p w14:paraId="03D1039C" w14:textId="77777777" w:rsidR="00F7753A" w:rsidRPr="005832ED" w:rsidRDefault="00F7753A" w:rsidP="00F7753A"/>
        </w:tc>
        <w:tc>
          <w:tcPr>
            <w:tcW w:w="1890" w:type="dxa"/>
            <w:vAlign w:val="center"/>
          </w:tcPr>
          <w:p w14:paraId="04841EB7" w14:textId="77777777" w:rsidR="00F7753A" w:rsidRPr="005832ED" w:rsidRDefault="00F7753A" w:rsidP="00F7753A"/>
        </w:tc>
        <w:tc>
          <w:tcPr>
            <w:tcW w:w="8159" w:type="dxa"/>
            <w:vAlign w:val="center"/>
          </w:tcPr>
          <w:p w14:paraId="5B9AF7F1" w14:textId="15B9387E" w:rsidR="00F7753A" w:rsidRPr="005832ED" w:rsidRDefault="00F7753A" w:rsidP="00F7753A">
            <w:proofErr w:type="spellStart"/>
            <w:r>
              <w:rPr>
                <w:b/>
                <w:bCs/>
              </w:rPr>
              <w:t>Perusall</w:t>
            </w:r>
            <w:proofErr w:type="spellEnd"/>
          </w:p>
        </w:tc>
        <w:tc>
          <w:tcPr>
            <w:tcW w:w="1296" w:type="dxa"/>
            <w:vAlign w:val="center"/>
          </w:tcPr>
          <w:p w14:paraId="6326D1DC" w14:textId="4EE1CF80" w:rsidR="00F7753A" w:rsidRPr="005832ED" w:rsidRDefault="00F7753A" w:rsidP="00F7753A">
            <w:r>
              <w:t>T</w:t>
            </w:r>
            <w:r w:rsidR="00D92DD8">
              <w:t>ue</w:t>
            </w:r>
            <w:r>
              <w:t>sday</w:t>
            </w:r>
          </w:p>
        </w:tc>
      </w:tr>
      <w:tr w:rsidR="00F7753A" w14:paraId="178AF4E3" w14:textId="77777777" w:rsidTr="00891848">
        <w:tc>
          <w:tcPr>
            <w:tcW w:w="1615" w:type="dxa"/>
            <w:vAlign w:val="center"/>
          </w:tcPr>
          <w:p w14:paraId="390C2B78" w14:textId="1D071291" w:rsidR="00F7753A" w:rsidRPr="005832ED" w:rsidRDefault="00F7753A" w:rsidP="00F7753A">
            <w:r w:rsidRPr="005832ED">
              <w:t>Week 10</w:t>
            </w:r>
            <w:r>
              <w:t>- Module 4</w:t>
            </w:r>
          </w:p>
        </w:tc>
        <w:tc>
          <w:tcPr>
            <w:tcW w:w="1890" w:type="dxa"/>
            <w:vAlign w:val="center"/>
          </w:tcPr>
          <w:p w14:paraId="22EC6CB8" w14:textId="77777777" w:rsidR="00F7753A" w:rsidRPr="005832ED" w:rsidRDefault="00F7753A" w:rsidP="00F7753A">
            <w:r>
              <w:t>Topic</w:t>
            </w:r>
          </w:p>
        </w:tc>
        <w:tc>
          <w:tcPr>
            <w:tcW w:w="8159" w:type="dxa"/>
            <w:vAlign w:val="center"/>
          </w:tcPr>
          <w:p w14:paraId="63138551" w14:textId="77777777" w:rsidR="00F7753A" w:rsidRPr="006B7A6E" w:rsidRDefault="00F7753A" w:rsidP="00F7753A">
            <w:pPr>
              <w:rPr>
                <w:b/>
                <w:bCs/>
              </w:rPr>
            </w:pPr>
            <w:r>
              <w:rPr>
                <w:b/>
                <w:bCs/>
              </w:rPr>
              <w:t>Food, Body, and Culture</w:t>
            </w:r>
          </w:p>
        </w:tc>
        <w:tc>
          <w:tcPr>
            <w:tcW w:w="1296" w:type="dxa"/>
            <w:vAlign w:val="center"/>
          </w:tcPr>
          <w:p w14:paraId="7EEE5049" w14:textId="77777777" w:rsidR="00F7753A" w:rsidRPr="005832ED" w:rsidRDefault="00F7753A" w:rsidP="00F7753A"/>
        </w:tc>
      </w:tr>
      <w:tr w:rsidR="00F7753A" w14:paraId="5C639387" w14:textId="77777777" w:rsidTr="00891848">
        <w:tc>
          <w:tcPr>
            <w:tcW w:w="1615" w:type="dxa"/>
            <w:vAlign w:val="center"/>
          </w:tcPr>
          <w:p w14:paraId="48E15F63" w14:textId="77777777" w:rsidR="00F7753A" w:rsidRPr="005832ED" w:rsidRDefault="00F7753A" w:rsidP="00F7753A"/>
        </w:tc>
        <w:tc>
          <w:tcPr>
            <w:tcW w:w="1890" w:type="dxa"/>
            <w:vAlign w:val="center"/>
          </w:tcPr>
          <w:p w14:paraId="09153847" w14:textId="77777777" w:rsidR="00F7753A" w:rsidRPr="005832ED" w:rsidRDefault="00F7753A" w:rsidP="00F7753A">
            <w:r>
              <w:t>Summary</w:t>
            </w:r>
          </w:p>
        </w:tc>
        <w:tc>
          <w:tcPr>
            <w:tcW w:w="8159" w:type="dxa"/>
            <w:vAlign w:val="center"/>
          </w:tcPr>
          <w:p w14:paraId="0E1CB112" w14:textId="77777777" w:rsidR="00F7753A" w:rsidRPr="006B7A6E" w:rsidRDefault="00F7753A" w:rsidP="00796F6D">
            <w:pPr>
              <w:pStyle w:val="NormalWeb"/>
              <w:numPr>
                <w:ilvl w:val="0"/>
                <w:numId w:val="12"/>
              </w:numPr>
              <w:rPr>
                <w:rFonts w:asciiTheme="minorHAnsi" w:hAnsiTheme="minorHAnsi" w:cstheme="minorHAnsi"/>
                <w:sz w:val="22"/>
                <w:szCs w:val="22"/>
              </w:rPr>
            </w:pPr>
            <w:r w:rsidRPr="006B7A6E">
              <w:rPr>
                <w:rFonts w:asciiTheme="minorHAnsi" w:hAnsiTheme="minorHAnsi" w:cstheme="minorHAnsi"/>
                <w:sz w:val="22"/>
                <w:szCs w:val="22"/>
              </w:rPr>
              <w:t xml:space="preserve">Food, meaning, and identity </w:t>
            </w:r>
          </w:p>
          <w:p w14:paraId="7DC1B8A2" w14:textId="77777777" w:rsidR="00F7753A" w:rsidRPr="006B7A6E" w:rsidRDefault="00F7753A" w:rsidP="00796F6D">
            <w:pPr>
              <w:pStyle w:val="NormalWeb"/>
              <w:numPr>
                <w:ilvl w:val="0"/>
                <w:numId w:val="12"/>
              </w:numPr>
              <w:rPr>
                <w:rFonts w:asciiTheme="minorHAnsi" w:hAnsiTheme="minorHAnsi" w:cstheme="minorHAnsi"/>
                <w:sz w:val="22"/>
                <w:szCs w:val="22"/>
              </w:rPr>
            </w:pPr>
            <w:r w:rsidRPr="006B7A6E">
              <w:rPr>
                <w:rFonts w:asciiTheme="minorHAnsi" w:hAnsiTheme="minorHAnsi" w:cstheme="minorHAnsi"/>
                <w:sz w:val="22"/>
                <w:szCs w:val="22"/>
              </w:rPr>
              <w:t xml:space="preserve">Political economy of food </w:t>
            </w:r>
          </w:p>
          <w:p w14:paraId="0BD5086E" w14:textId="77777777" w:rsidR="00F7753A" w:rsidRDefault="00F7753A" w:rsidP="00796F6D">
            <w:pPr>
              <w:pStyle w:val="NormalWeb"/>
              <w:numPr>
                <w:ilvl w:val="0"/>
                <w:numId w:val="12"/>
              </w:numPr>
              <w:rPr>
                <w:rFonts w:asciiTheme="minorHAnsi" w:hAnsiTheme="minorHAnsi" w:cstheme="minorHAnsi"/>
                <w:sz w:val="22"/>
                <w:szCs w:val="22"/>
              </w:rPr>
            </w:pPr>
            <w:r w:rsidRPr="006B7A6E">
              <w:rPr>
                <w:rFonts w:asciiTheme="minorHAnsi" w:hAnsiTheme="minorHAnsi" w:cstheme="minorHAnsi"/>
                <w:sz w:val="22"/>
                <w:szCs w:val="22"/>
              </w:rPr>
              <w:t xml:space="preserve">Fatness and thinness around the world </w:t>
            </w:r>
          </w:p>
          <w:p w14:paraId="06B114E5" w14:textId="77777777" w:rsidR="00F7753A" w:rsidRPr="005832ED" w:rsidRDefault="00F7753A" w:rsidP="00796F6D">
            <w:pPr>
              <w:pStyle w:val="NormalWeb"/>
              <w:numPr>
                <w:ilvl w:val="0"/>
                <w:numId w:val="12"/>
              </w:numPr>
            </w:pPr>
            <w:r w:rsidRPr="00817394">
              <w:rPr>
                <w:rFonts w:asciiTheme="minorHAnsi" w:hAnsiTheme="minorHAnsi" w:cstheme="minorHAnsi"/>
                <w:sz w:val="22"/>
                <w:szCs w:val="22"/>
              </w:rPr>
              <w:t>Close reading- texts; identifying social institutions and structures; identify, describe, and explain the historical, cultural, economic, political, and/or social experiences and processes that characterize the contemporary world</w:t>
            </w:r>
            <w:r>
              <w:rPr>
                <w:rFonts w:asciiTheme="minorHAnsi" w:hAnsiTheme="minorHAnsi" w:cstheme="minorHAnsi"/>
                <w:sz w:val="22"/>
                <w:szCs w:val="22"/>
              </w:rPr>
              <w:t>.</w:t>
            </w:r>
          </w:p>
        </w:tc>
        <w:tc>
          <w:tcPr>
            <w:tcW w:w="1296" w:type="dxa"/>
            <w:vAlign w:val="center"/>
          </w:tcPr>
          <w:p w14:paraId="527B39C1" w14:textId="77777777" w:rsidR="00F7753A" w:rsidRPr="005832ED" w:rsidRDefault="00F7753A" w:rsidP="00F7753A"/>
        </w:tc>
      </w:tr>
      <w:tr w:rsidR="00F7753A" w14:paraId="4E338A7A" w14:textId="77777777" w:rsidTr="00891848">
        <w:tc>
          <w:tcPr>
            <w:tcW w:w="1615" w:type="dxa"/>
            <w:vAlign w:val="center"/>
          </w:tcPr>
          <w:p w14:paraId="731F89E4" w14:textId="04BFD55E" w:rsidR="00F7753A" w:rsidRPr="005832ED" w:rsidRDefault="00F7753A" w:rsidP="00F7753A">
            <w:r>
              <w:t>Oct. 2</w:t>
            </w:r>
            <w:r w:rsidR="00187E93">
              <w:t>1</w:t>
            </w:r>
            <w:r>
              <w:t xml:space="preserve"> and 2</w:t>
            </w:r>
            <w:r w:rsidR="00187E93">
              <w:t>3</w:t>
            </w:r>
          </w:p>
        </w:tc>
        <w:tc>
          <w:tcPr>
            <w:tcW w:w="1890" w:type="dxa"/>
            <w:vAlign w:val="center"/>
          </w:tcPr>
          <w:p w14:paraId="1BF9E698" w14:textId="77777777" w:rsidR="00F7753A" w:rsidRPr="005832ED" w:rsidRDefault="00F7753A" w:rsidP="00F7753A">
            <w:r>
              <w:t>Readings/Works</w:t>
            </w:r>
          </w:p>
        </w:tc>
        <w:tc>
          <w:tcPr>
            <w:tcW w:w="8159" w:type="dxa"/>
            <w:vAlign w:val="center"/>
          </w:tcPr>
          <w:p w14:paraId="5D1004F2" w14:textId="77777777" w:rsidR="00F7753A" w:rsidRDefault="00F7753A" w:rsidP="00F7753A">
            <w:pPr>
              <w:rPr>
                <w:rFonts w:ascii="Times New Roman" w:hAnsi="Times New Roman"/>
                <w:sz w:val="24"/>
                <w:szCs w:val="24"/>
              </w:rPr>
            </w:pPr>
            <w:r>
              <w:rPr>
                <w:rFonts w:ascii="Wingdings" w:hAnsi="Wingdings"/>
              </w:rPr>
              <w:t xml:space="preserve">&amp; </w:t>
            </w:r>
            <w:r w:rsidRPr="003F0607">
              <w:t>Tuesday</w:t>
            </w:r>
            <w:r>
              <w:t xml:space="preserve"> </w:t>
            </w:r>
          </w:p>
          <w:p w14:paraId="4A9AACCD" w14:textId="77777777" w:rsidR="00F7753A" w:rsidRDefault="00F7753A" w:rsidP="00F7753A">
            <w:r>
              <w:t xml:space="preserve">Yates-Doerr, E. &amp; M.A. Carney. (2016). </w:t>
            </w:r>
            <w:proofErr w:type="spellStart"/>
            <w:r>
              <w:t>Demedicalizing</w:t>
            </w:r>
            <w:proofErr w:type="spellEnd"/>
            <w:r>
              <w:t xml:space="preserve"> health: The kitchen as a site of care. </w:t>
            </w:r>
            <w:r>
              <w:rPr>
                <w:i/>
                <w:iCs/>
              </w:rPr>
              <w:t>Medical Anthropology</w:t>
            </w:r>
            <w:r>
              <w:t xml:space="preserve"> 25(4): 305-321.</w:t>
            </w:r>
          </w:p>
          <w:p w14:paraId="2AE41C1A" w14:textId="4816703F" w:rsidR="00F7753A" w:rsidRDefault="00F7753A" w:rsidP="00F7753A">
            <w:r>
              <w:t xml:space="preserve">Brewis, A. A., &amp; </w:t>
            </w:r>
            <w:proofErr w:type="spellStart"/>
            <w:r>
              <w:t>Wutich</w:t>
            </w:r>
            <w:proofErr w:type="spellEnd"/>
            <w:r>
              <w:t xml:space="preserve">, A. (2015). A world of suffering? Biocultural approaches to fat stigma in the global contexts of the obesity epidemic. </w:t>
            </w:r>
            <w:r>
              <w:rPr>
                <w:i/>
                <w:iCs/>
              </w:rPr>
              <w:t>Annals of Anthropological Practice</w:t>
            </w:r>
            <w:r>
              <w:t xml:space="preserve">, </w:t>
            </w:r>
            <w:r>
              <w:rPr>
                <w:i/>
                <w:iCs/>
              </w:rPr>
              <w:t>38</w:t>
            </w:r>
            <w:r>
              <w:t xml:space="preserve">(2), 269–283. </w:t>
            </w:r>
          </w:p>
          <w:p w14:paraId="3B43ED32" w14:textId="77777777" w:rsidR="00D92DD8" w:rsidRDefault="00F7753A" w:rsidP="00F7753A">
            <w:proofErr w:type="spellStart"/>
            <w:r>
              <w:rPr>
                <w:b/>
                <w:bCs/>
              </w:rPr>
              <w:t>iRAT</w:t>
            </w:r>
            <w:proofErr w:type="spellEnd"/>
            <w:r>
              <w:rPr>
                <w:b/>
                <w:bCs/>
              </w:rPr>
              <w:t xml:space="preserve">, </w:t>
            </w:r>
            <w:proofErr w:type="spellStart"/>
            <w:r>
              <w:rPr>
                <w:b/>
                <w:bCs/>
              </w:rPr>
              <w:t>tRAT</w:t>
            </w:r>
            <w:proofErr w:type="spellEnd"/>
            <w:r>
              <w:rPr>
                <w:b/>
                <w:bCs/>
              </w:rPr>
              <w:t xml:space="preserve"> in class</w:t>
            </w:r>
            <w:r w:rsidR="00D92DD8">
              <w:t xml:space="preserve"> </w:t>
            </w:r>
          </w:p>
          <w:p w14:paraId="149F8F75" w14:textId="1C712277" w:rsidR="00F7753A" w:rsidRPr="004154A2" w:rsidRDefault="00D92DD8" w:rsidP="00F7753A">
            <w:pPr>
              <w:rPr>
                <w:b/>
                <w:bCs/>
              </w:rPr>
            </w:pPr>
            <w:r>
              <w:lastRenderedPageBreak/>
              <w:t>In class: Watch “The Food Deserts of Memphis”</w:t>
            </w:r>
          </w:p>
          <w:p w14:paraId="0C16CCF1" w14:textId="77777777" w:rsidR="00F7753A" w:rsidRDefault="00F7753A" w:rsidP="00F7753A">
            <w:pPr>
              <w:rPr>
                <w:rFonts w:ascii="Times New Roman" w:hAnsi="Times New Roman"/>
                <w:sz w:val="24"/>
                <w:szCs w:val="24"/>
              </w:rPr>
            </w:pPr>
            <w:r>
              <w:rPr>
                <w:rFonts w:ascii="Wingdings" w:hAnsi="Wingdings"/>
              </w:rPr>
              <w:t xml:space="preserve">&amp; </w:t>
            </w:r>
            <w:r>
              <w:t>Thursday</w:t>
            </w:r>
          </w:p>
          <w:p w14:paraId="61C0F591" w14:textId="77777777" w:rsidR="00F7753A" w:rsidRDefault="00F7753A" w:rsidP="00F7753A">
            <w:r w:rsidRPr="00C81013">
              <w:t>Sobo, E. J.</w:t>
            </w:r>
            <w:r>
              <w:t xml:space="preserve"> (1997). The sweetness of fat: health, procreation, and sociability in rural Jamaica. </w:t>
            </w:r>
            <w:r>
              <w:rPr>
                <w:i/>
                <w:iCs/>
              </w:rPr>
              <w:t>Food and Culture: A Reader</w:t>
            </w:r>
            <w:r>
              <w:t xml:space="preserve">. (pp. 256-271). New York: Routledge. </w:t>
            </w:r>
          </w:p>
          <w:p w14:paraId="4299A879" w14:textId="77777777" w:rsidR="00F7753A" w:rsidRDefault="00F7753A" w:rsidP="00F7753A">
            <w:r>
              <w:t>Anderson-Fye, E.P. (2004). A “</w:t>
            </w:r>
            <w:proofErr w:type="spellStart"/>
            <w:r>
              <w:t>coca-cola</w:t>
            </w:r>
            <w:proofErr w:type="spellEnd"/>
            <w:r>
              <w:t xml:space="preserve">” shape: Cultural change, body image, and eating disorders in San Andrés, Belize. </w:t>
            </w:r>
            <w:r>
              <w:rPr>
                <w:i/>
                <w:iCs/>
              </w:rPr>
              <w:t>Culture, Medicine, and Psychiatry</w:t>
            </w:r>
            <w:r>
              <w:t xml:space="preserve"> 28: 561-595.</w:t>
            </w:r>
            <w:r>
              <w:rPr>
                <w:i/>
                <w:iCs/>
              </w:rPr>
              <w:t xml:space="preserve"> </w:t>
            </w:r>
            <w:r>
              <w:t xml:space="preserve"> </w:t>
            </w:r>
          </w:p>
          <w:p w14:paraId="1BE0F9E8" w14:textId="67888D1F" w:rsidR="00F7753A" w:rsidRPr="003F0607" w:rsidRDefault="00F7753A" w:rsidP="00F7753A">
            <w:pPr>
              <w:rPr>
                <w:rFonts w:ascii="Times New Roman" w:hAnsi="Times New Roman" w:cs="Calibri"/>
                <w:sz w:val="24"/>
                <w:szCs w:val="24"/>
              </w:rPr>
            </w:pPr>
          </w:p>
        </w:tc>
        <w:tc>
          <w:tcPr>
            <w:tcW w:w="1296" w:type="dxa"/>
            <w:vAlign w:val="center"/>
          </w:tcPr>
          <w:p w14:paraId="20E00BDB" w14:textId="77777777" w:rsidR="00F7753A" w:rsidRPr="005832ED" w:rsidRDefault="00F7753A" w:rsidP="00F7753A"/>
        </w:tc>
      </w:tr>
      <w:tr w:rsidR="00F7753A" w14:paraId="717C55C0" w14:textId="77777777" w:rsidTr="00891848">
        <w:tc>
          <w:tcPr>
            <w:tcW w:w="1615" w:type="dxa"/>
            <w:vAlign w:val="center"/>
          </w:tcPr>
          <w:p w14:paraId="2A5453D2" w14:textId="77777777" w:rsidR="00F7753A" w:rsidRPr="005832ED" w:rsidRDefault="00F7753A" w:rsidP="00F7753A"/>
        </w:tc>
        <w:tc>
          <w:tcPr>
            <w:tcW w:w="1890" w:type="dxa"/>
            <w:vAlign w:val="center"/>
          </w:tcPr>
          <w:p w14:paraId="00206F8B" w14:textId="77777777" w:rsidR="00F7753A" w:rsidRPr="005832ED" w:rsidRDefault="00F7753A" w:rsidP="00F7753A">
            <w:r>
              <w:t>Assignment</w:t>
            </w:r>
          </w:p>
        </w:tc>
        <w:tc>
          <w:tcPr>
            <w:tcW w:w="8159" w:type="dxa"/>
          </w:tcPr>
          <w:p w14:paraId="7763C936" w14:textId="60DF3231" w:rsidR="00F7753A" w:rsidRPr="002F6BB7" w:rsidRDefault="00F7753A" w:rsidP="00F7753A">
            <w:pPr>
              <w:rPr>
                <w:b/>
                <w:bCs/>
              </w:rPr>
            </w:pPr>
            <w:proofErr w:type="spellStart"/>
            <w:r>
              <w:rPr>
                <w:b/>
                <w:bCs/>
              </w:rPr>
              <w:t>iRAT</w:t>
            </w:r>
            <w:proofErr w:type="spellEnd"/>
            <w:r>
              <w:rPr>
                <w:b/>
                <w:bCs/>
              </w:rPr>
              <w:t xml:space="preserve">, </w:t>
            </w:r>
            <w:proofErr w:type="spellStart"/>
            <w:r>
              <w:rPr>
                <w:b/>
                <w:bCs/>
              </w:rPr>
              <w:t>tRAT</w:t>
            </w:r>
            <w:proofErr w:type="spellEnd"/>
            <w:r>
              <w:rPr>
                <w:b/>
                <w:bCs/>
              </w:rPr>
              <w:t xml:space="preserve"> for Module 4 </w:t>
            </w:r>
          </w:p>
        </w:tc>
        <w:tc>
          <w:tcPr>
            <w:tcW w:w="1296" w:type="dxa"/>
          </w:tcPr>
          <w:p w14:paraId="4A2B12C8" w14:textId="2C0ECC5F" w:rsidR="00F7753A" w:rsidRPr="005832ED" w:rsidRDefault="00F7753A" w:rsidP="00F7753A">
            <w:r>
              <w:t xml:space="preserve">Tuesday </w:t>
            </w:r>
          </w:p>
        </w:tc>
      </w:tr>
      <w:tr w:rsidR="00F7753A" w14:paraId="6ACF14BD" w14:textId="77777777" w:rsidTr="00891848">
        <w:tc>
          <w:tcPr>
            <w:tcW w:w="1615" w:type="dxa"/>
            <w:vAlign w:val="center"/>
          </w:tcPr>
          <w:p w14:paraId="49F29173" w14:textId="77777777" w:rsidR="00F7753A" w:rsidRPr="005832ED" w:rsidRDefault="00F7753A" w:rsidP="00F7753A"/>
        </w:tc>
        <w:tc>
          <w:tcPr>
            <w:tcW w:w="1890" w:type="dxa"/>
            <w:vAlign w:val="center"/>
          </w:tcPr>
          <w:p w14:paraId="79C2B56D" w14:textId="77777777" w:rsidR="00F7753A" w:rsidRPr="005832ED" w:rsidRDefault="00F7753A" w:rsidP="00F7753A"/>
        </w:tc>
        <w:tc>
          <w:tcPr>
            <w:tcW w:w="8159" w:type="dxa"/>
          </w:tcPr>
          <w:p w14:paraId="3DB70FD5" w14:textId="4D8E3B6A" w:rsidR="00F7753A" w:rsidRPr="005832ED" w:rsidRDefault="00F7753A" w:rsidP="00F7753A">
            <w:proofErr w:type="spellStart"/>
            <w:r>
              <w:rPr>
                <w:b/>
                <w:bCs/>
              </w:rPr>
              <w:t>Perusall</w:t>
            </w:r>
            <w:proofErr w:type="spellEnd"/>
          </w:p>
        </w:tc>
        <w:tc>
          <w:tcPr>
            <w:tcW w:w="1296" w:type="dxa"/>
          </w:tcPr>
          <w:p w14:paraId="32E73453" w14:textId="018A0CD1" w:rsidR="00F7753A" w:rsidRPr="005832ED" w:rsidRDefault="00F7753A" w:rsidP="00F7753A">
            <w:r>
              <w:t>T</w:t>
            </w:r>
            <w:r w:rsidR="00796F6D">
              <w:t>uesday</w:t>
            </w:r>
          </w:p>
        </w:tc>
      </w:tr>
      <w:tr w:rsidR="00F7753A" w14:paraId="5A424DE2" w14:textId="77777777" w:rsidTr="00891848">
        <w:tc>
          <w:tcPr>
            <w:tcW w:w="1615" w:type="dxa"/>
            <w:vAlign w:val="center"/>
          </w:tcPr>
          <w:p w14:paraId="255B8688" w14:textId="39B785BD" w:rsidR="00F7753A" w:rsidRPr="005832ED" w:rsidRDefault="00F7753A" w:rsidP="00F7753A">
            <w:r w:rsidRPr="005832ED">
              <w:t>Week 11</w:t>
            </w:r>
            <w:r>
              <w:t>- Module 4</w:t>
            </w:r>
          </w:p>
        </w:tc>
        <w:tc>
          <w:tcPr>
            <w:tcW w:w="1890" w:type="dxa"/>
            <w:vAlign w:val="center"/>
          </w:tcPr>
          <w:p w14:paraId="4344CA3A" w14:textId="77777777" w:rsidR="00F7753A" w:rsidRPr="005832ED" w:rsidRDefault="00F7753A" w:rsidP="00F7753A">
            <w:r>
              <w:t>Topic</w:t>
            </w:r>
          </w:p>
        </w:tc>
        <w:tc>
          <w:tcPr>
            <w:tcW w:w="8159" w:type="dxa"/>
          </w:tcPr>
          <w:p w14:paraId="410EDD1A" w14:textId="77777777" w:rsidR="00F7753A" w:rsidRPr="006B7A6E" w:rsidRDefault="00F7753A" w:rsidP="00F7753A">
            <w:pPr>
              <w:rPr>
                <w:b/>
                <w:bCs/>
              </w:rPr>
            </w:pPr>
            <w:r>
              <w:rPr>
                <w:b/>
                <w:bCs/>
              </w:rPr>
              <w:t>Embodiment</w:t>
            </w:r>
          </w:p>
        </w:tc>
        <w:tc>
          <w:tcPr>
            <w:tcW w:w="1296" w:type="dxa"/>
          </w:tcPr>
          <w:p w14:paraId="7244F39A" w14:textId="77777777" w:rsidR="00F7753A" w:rsidRPr="005832ED" w:rsidRDefault="00F7753A" w:rsidP="00F7753A"/>
        </w:tc>
      </w:tr>
      <w:tr w:rsidR="00F7753A" w14:paraId="250F08D9" w14:textId="77777777" w:rsidTr="00891848">
        <w:tc>
          <w:tcPr>
            <w:tcW w:w="1615" w:type="dxa"/>
            <w:vAlign w:val="center"/>
          </w:tcPr>
          <w:p w14:paraId="3CB2C985" w14:textId="77777777" w:rsidR="00F7753A" w:rsidRPr="005832ED" w:rsidRDefault="00F7753A" w:rsidP="00F7753A"/>
        </w:tc>
        <w:tc>
          <w:tcPr>
            <w:tcW w:w="1890" w:type="dxa"/>
            <w:vAlign w:val="center"/>
          </w:tcPr>
          <w:p w14:paraId="31E9B4CE" w14:textId="77777777" w:rsidR="00F7753A" w:rsidRPr="005832ED" w:rsidRDefault="00F7753A" w:rsidP="00F7753A">
            <w:r>
              <w:t>Summary</w:t>
            </w:r>
          </w:p>
        </w:tc>
        <w:tc>
          <w:tcPr>
            <w:tcW w:w="8159" w:type="dxa"/>
          </w:tcPr>
          <w:p w14:paraId="6DCA133B" w14:textId="77777777" w:rsidR="00F7753A" w:rsidRPr="006B7A6E" w:rsidRDefault="00F7753A" w:rsidP="00796F6D">
            <w:pPr>
              <w:pStyle w:val="NormalWeb"/>
              <w:numPr>
                <w:ilvl w:val="0"/>
                <w:numId w:val="13"/>
              </w:numPr>
              <w:rPr>
                <w:rFonts w:asciiTheme="minorHAnsi" w:hAnsiTheme="minorHAnsi" w:cstheme="minorHAnsi"/>
                <w:sz w:val="22"/>
                <w:szCs w:val="22"/>
              </w:rPr>
            </w:pPr>
            <w:r w:rsidRPr="006B7A6E">
              <w:rPr>
                <w:rFonts w:asciiTheme="minorHAnsi" w:hAnsiTheme="minorHAnsi" w:cstheme="minorHAnsi"/>
                <w:sz w:val="22"/>
                <w:szCs w:val="22"/>
              </w:rPr>
              <w:t xml:space="preserve">Embodiment across disciplines </w:t>
            </w:r>
          </w:p>
          <w:p w14:paraId="7C50BAD0" w14:textId="77777777" w:rsidR="00F7753A" w:rsidRPr="006B7A6E" w:rsidRDefault="00F7753A" w:rsidP="00796F6D">
            <w:pPr>
              <w:pStyle w:val="NormalWeb"/>
              <w:numPr>
                <w:ilvl w:val="0"/>
                <w:numId w:val="13"/>
              </w:numPr>
              <w:rPr>
                <w:rFonts w:asciiTheme="minorHAnsi" w:hAnsiTheme="minorHAnsi" w:cstheme="minorHAnsi"/>
                <w:sz w:val="22"/>
                <w:szCs w:val="22"/>
              </w:rPr>
            </w:pPr>
            <w:r w:rsidRPr="006B7A6E">
              <w:rPr>
                <w:rFonts w:asciiTheme="minorHAnsi" w:hAnsiTheme="minorHAnsi" w:cstheme="minorHAnsi"/>
                <w:sz w:val="22"/>
                <w:szCs w:val="22"/>
              </w:rPr>
              <w:t xml:space="preserve">The </w:t>
            </w:r>
            <w:r w:rsidRPr="006B7A6E">
              <w:rPr>
                <w:rFonts w:asciiTheme="minorHAnsi" w:hAnsiTheme="minorHAnsi" w:cstheme="minorHAnsi"/>
                <w:i/>
                <w:iCs/>
                <w:sz w:val="22"/>
                <w:szCs w:val="22"/>
              </w:rPr>
              <w:t xml:space="preserve">body </w:t>
            </w:r>
            <w:r w:rsidRPr="006B7A6E">
              <w:rPr>
                <w:rFonts w:asciiTheme="minorHAnsi" w:hAnsiTheme="minorHAnsi" w:cstheme="minorHAnsi"/>
                <w:sz w:val="22"/>
                <w:szCs w:val="22"/>
              </w:rPr>
              <w:t xml:space="preserve">in embodiment </w:t>
            </w:r>
          </w:p>
          <w:p w14:paraId="401BAB7C" w14:textId="77777777" w:rsidR="00F7753A" w:rsidRDefault="00F7753A" w:rsidP="00796F6D">
            <w:pPr>
              <w:pStyle w:val="NormalWeb"/>
              <w:numPr>
                <w:ilvl w:val="0"/>
                <w:numId w:val="13"/>
              </w:numPr>
              <w:rPr>
                <w:rFonts w:asciiTheme="minorHAnsi" w:hAnsiTheme="minorHAnsi" w:cstheme="minorHAnsi"/>
                <w:sz w:val="22"/>
                <w:szCs w:val="22"/>
              </w:rPr>
            </w:pPr>
            <w:r w:rsidRPr="006B7A6E">
              <w:rPr>
                <w:rFonts w:asciiTheme="minorHAnsi" w:hAnsiTheme="minorHAnsi" w:cstheme="minorHAnsi"/>
                <w:sz w:val="22"/>
                <w:szCs w:val="22"/>
              </w:rPr>
              <w:t xml:space="preserve">Developmental origins of adult health </w:t>
            </w:r>
          </w:p>
          <w:p w14:paraId="008E7982" w14:textId="77777777" w:rsidR="00F7753A" w:rsidRPr="005832ED" w:rsidRDefault="00F7753A" w:rsidP="00796F6D">
            <w:pPr>
              <w:pStyle w:val="NormalWeb"/>
              <w:numPr>
                <w:ilvl w:val="0"/>
                <w:numId w:val="13"/>
              </w:numPr>
            </w:pPr>
            <w:r w:rsidRPr="00817394">
              <w:rPr>
                <w:rFonts w:asciiTheme="minorHAnsi" w:hAnsiTheme="minorHAnsi" w:cstheme="minorHAnsi"/>
                <w:sz w:val="22"/>
                <w:szCs w:val="22"/>
              </w:rPr>
              <w:t>Close reading- texts; identifying social institutions and structures; identify, describe, and explain the historical, cultural, economic, political, and/or social experiences and processes that characterize the contemporary world</w:t>
            </w:r>
            <w:r>
              <w:rPr>
                <w:rFonts w:asciiTheme="minorHAnsi" w:hAnsiTheme="minorHAnsi" w:cstheme="minorHAnsi"/>
                <w:sz w:val="22"/>
                <w:szCs w:val="22"/>
              </w:rPr>
              <w:t xml:space="preserve">; applying social science perspectives and methods. </w:t>
            </w:r>
          </w:p>
        </w:tc>
        <w:tc>
          <w:tcPr>
            <w:tcW w:w="1296" w:type="dxa"/>
          </w:tcPr>
          <w:p w14:paraId="74D8324F" w14:textId="77777777" w:rsidR="00F7753A" w:rsidRPr="005832ED" w:rsidRDefault="00F7753A" w:rsidP="00F7753A"/>
        </w:tc>
      </w:tr>
      <w:tr w:rsidR="00F7753A" w14:paraId="6FBE3753" w14:textId="77777777" w:rsidTr="00891848">
        <w:tc>
          <w:tcPr>
            <w:tcW w:w="1615" w:type="dxa"/>
            <w:vAlign w:val="center"/>
          </w:tcPr>
          <w:p w14:paraId="4CD32D7F" w14:textId="0C5154DE" w:rsidR="00F7753A" w:rsidRPr="005832ED" w:rsidRDefault="00187E93" w:rsidP="00F7753A">
            <w:r>
              <w:t>Oct. 28 and 30</w:t>
            </w:r>
          </w:p>
        </w:tc>
        <w:tc>
          <w:tcPr>
            <w:tcW w:w="1890" w:type="dxa"/>
            <w:vAlign w:val="center"/>
          </w:tcPr>
          <w:p w14:paraId="5C85319C" w14:textId="77777777" w:rsidR="00F7753A" w:rsidRPr="005832ED" w:rsidRDefault="00F7753A" w:rsidP="00F7753A">
            <w:r>
              <w:t>Readings/Works</w:t>
            </w:r>
          </w:p>
        </w:tc>
        <w:tc>
          <w:tcPr>
            <w:tcW w:w="8159" w:type="dxa"/>
          </w:tcPr>
          <w:p w14:paraId="611EB8D4" w14:textId="4EE17028" w:rsidR="00F7753A" w:rsidRDefault="00F7753A" w:rsidP="00F7753A">
            <w:r>
              <w:rPr>
                <w:rFonts w:ascii="Wingdings" w:hAnsi="Wingdings"/>
              </w:rPr>
              <w:t xml:space="preserve">&amp; </w:t>
            </w:r>
            <w:r>
              <w:t xml:space="preserve">Tuesday  </w:t>
            </w:r>
          </w:p>
          <w:p w14:paraId="72A58922" w14:textId="74E20C9D" w:rsidR="00F7753A" w:rsidRDefault="00F7753A" w:rsidP="00F7753A">
            <w:proofErr w:type="spellStart"/>
            <w:r>
              <w:t>Oths</w:t>
            </w:r>
            <w:proofErr w:type="spellEnd"/>
            <w:r>
              <w:t xml:space="preserve">, K. S. (1999). </w:t>
            </w:r>
            <w:proofErr w:type="spellStart"/>
            <w:r>
              <w:rPr>
                <w:i/>
                <w:iCs/>
              </w:rPr>
              <w:t>Debilidad</w:t>
            </w:r>
            <w:proofErr w:type="spellEnd"/>
            <w:r>
              <w:t>: A biocultural assessment of an embodied Andean illness</w:t>
            </w:r>
            <w:r>
              <w:rPr>
                <w:i/>
                <w:iCs/>
              </w:rPr>
              <w:t>. Medical Anthropological Quarterly</w:t>
            </w:r>
            <w:r>
              <w:t xml:space="preserve">, </w:t>
            </w:r>
            <w:r>
              <w:rPr>
                <w:i/>
                <w:iCs/>
              </w:rPr>
              <w:t>13</w:t>
            </w:r>
            <w:r>
              <w:t xml:space="preserve">(3), 286-315. </w:t>
            </w:r>
          </w:p>
          <w:p w14:paraId="126C4C48" w14:textId="77777777" w:rsidR="00796F6D" w:rsidRDefault="00796F6D" w:rsidP="00F7753A">
            <w:r>
              <w:t>Krieger, N. &amp; Davey Smith, G. (2004). "Bodies count," and body counts: social epidemiology and embodying inequality</w:t>
            </w:r>
            <w:r>
              <w:rPr>
                <w:i/>
                <w:iCs/>
              </w:rPr>
              <w:t>. Epidemiologic Reviews</w:t>
            </w:r>
            <w:r>
              <w:t xml:space="preserve">, </w:t>
            </w:r>
            <w:r>
              <w:rPr>
                <w:i/>
                <w:iCs/>
              </w:rPr>
              <w:t>26</w:t>
            </w:r>
            <w:r>
              <w:t xml:space="preserve">, 92-103. </w:t>
            </w:r>
          </w:p>
          <w:p w14:paraId="1F0AD4DB" w14:textId="13C89E44" w:rsidR="000C452C" w:rsidRDefault="000C452C" w:rsidP="00F7753A">
            <w:r>
              <w:t>Lecture on Lock and Scheper-Hughes’ three body concept</w:t>
            </w:r>
          </w:p>
          <w:p w14:paraId="7481642C" w14:textId="77777777" w:rsidR="00796F6D" w:rsidRDefault="00796F6D" w:rsidP="00F7753A"/>
          <w:p w14:paraId="09297A13" w14:textId="22ECEE96" w:rsidR="00796F6D" w:rsidRPr="00796F6D" w:rsidRDefault="00F7753A" w:rsidP="00796F6D">
            <w:r>
              <w:rPr>
                <w:rFonts w:ascii="Wingdings" w:hAnsi="Wingdings"/>
              </w:rPr>
              <w:lastRenderedPageBreak/>
              <w:t xml:space="preserve">&amp; </w:t>
            </w:r>
            <w:r>
              <w:t>Thursday</w:t>
            </w:r>
            <w:r>
              <w:br/>
            </w:r>
            <w:r w:rsidR="00796F6D" w:rsidRPr="00796F6D">
              <w:t>Lappé, M. &amp; Jeffries Hein, R. (2021). "</w:t>
            </w:r>
            <w:hyperlink r:id="rId12" w:tgtFrame="_blank" w:history="1">
              <w:r w:rsidR="00796F6D" w:rsidRPr="00796F6D">
                <w:rPr>
                  <w:rStyle w:val="Hyperlink"/>
                </w:rPr>
                <w:t>You are What Your Mother Endured: Intergenerational Epigenetics, Early Caregiving, and the Temporal Embedding of Adversity.</w:t>
              </w:r>
            </w:hyperlink>
            <w:r w:rsidR="00796F6D" w:rsidRPr="00796F6D">
              <w:t>" </w:t>
            </w:r>
            <w:r w:rsidR="00796F6D" w:rsidRPr="00796F6D">
              <w:rPr>
                <w:i/>
                <w:iCs/>
              </w:rPr>
              <w:t>Medical Anthropology Quarterly</w:t>
            </w:r>
            <w:r w:rsidR="00796F6D" w:rsidRPr="00796F6D">
              <w:t xml:space="preserve"> 35(4), 458-475.</w:t>
            </w:r>
          </w:p>
          <w:p w14:paraId="3786D718" w14:textId="5FB714C3" w:rsidR="00F7753A" w:rsidRPr="005832ED" w:rsidRDefault="00F7753A" w:rsidP="00F7753A">
            <w:r>
              <w:t>Barker, D. J. P. (2004). The developmental origins of well-being</w:t>
            </w:r>
            <w:r>
              <w:rPr>
                <w:i/>
                <w:iCs/>
              </w:rPr>
              <w:t>. Philosophical Transactions of the Royal Society of London. Series B: Biological Sciences</w:t>
            </w:r>
            <w:r>
              <w:t xml:space="preserve">, </w:t>
            </w:r>
            <w:r>
              <w:rPr>
                <w:i/>
                <w:iCs/>
              </w:rPr>
              <w:t>359</w:t>
            </w:r>
            <w:r>
              <w:t xml:space="preserve">, 1359-1366. </w:t>
            </w:r>
          </w:p>
        </w:tc>
        <w:tc>
          <w:tcPr>
            <w:tcW w:w="1296" w:type="dxa"/>
          </w:tcPr>
          <w:p w14:paraId="4AF68E4F" w14:textId="77777777" w:rsidR="00F7753A" w:rsidRPr="005832ED" w:rsidRDefault="00F7753A" w:rsidP="00F7753A"/>
        </w:tc>
      </w:tr>
      <w:tr w:rsidR="00F7753A" w14:paraId="109B26B9" w14:textId="77777777" w:rsidTr="00891848">
        <w:tc>
          <w:tcPr>
            <w:tcW w:w="1615" w:type="dxa"/>
            <w:vAlign w:val="center"/>
          </w:tcPr>
          <w:p w14:paraId="6F5D680E" w14:textId="77777777" w:rsidR="00F7753A" w:rsidRPr="005832ED" w:rsidRDefault="00F7753A" w:rsidP="00F7753A"/>
        </w:tc>
        <w:tc>
          <w:tcPr>
            <w:tcW w:w="1890" w:type="dxa"/>
            <w:vAlign w:val="center"/>
          </w:tcPr>
          <w:p w14:paraId="6D6DD97E" w14:textId="77777777" w:rsidR="00F7753A" w:rsidRPr="005832ED" w:rsidRDefault="00F7753A" w:rsidP="00F7753A">
            <w:r>
              <w:t>Assignment</w:t>
            </w:r>
          </w:p>
        </w:tc>
        <w:tc>
          <w:tcPr>
            <w:tcW w:w="8159" w:type="dxa"/>
          </w:tcPr>
          <w:p w14:paraId="2A3DB315" w14:textId="37C78D15" w:rsidR="00F7753A" w:rsidRPr="006B7A6E" w:rsidRDefault="00F7753A" w:rsidP="00F7753A">
            <w:pPr>
              <w:rPr>
                <w:b/>
                <w:bCs/>
              </w:rPr>
            </w:pPr>
          </w:p>
        </w:tc>
        <w:tc>
          <w:tcPr>
            <w:tcW w:w="1296" w:type="dxa"/>
          </w:tcPr>
          <w:p w14:paraId="1C0BED4B" w14:textId="629CE344" w:rsidR="00F7753A" w:rsidRPr="005832ED" w:rsidRDefault="00F7753A" w:rsidP="00F7753A"/>
        </w:tc>
      </w:tr>
      <w:tr w:rsidR="00F7753A" w14:paraId="1F5CF638" w14:textId="77777777" w:rsidTr="00891848">
        <w:tc>
          <w:tcPr>
            <w:tcW w:w="1615" w:type="dxa"/>
            <w:vAlign w:val="center"/>
          </w:tcPr>
          <w:p w14:paraId="2B293DD5" w14:textId="77777777" w:rsidR="00F7753A" w:rsidRPr="005832ED" w:rsidRDefault="00F7753A" w:rsidP="00F7753A"/>
        </w:tc>
        <w:tc>
          <w:tcPr>
            <w:tcW w:w="1890" w:type="dxa"/>
            <w:vAlign w:val="center"/>
          </w:tcPr>
          <w:p w14:paraId="6835D7D0" w14:textId="77777777" w:rsidR="00F7753A" w:rsidRPr="005832ED" w:rsidRDefault="00F7753A" w:rsidP="00F7753A"/>
        </w:tc>
        <w:tc>
          <w:tcPr>
            <w:tcW w:w="8159" w:type="dxa"/>
          </w:tcPr>
          <w:p w14:paraId="74A532AE" w14:textId="6E512CBD" w:rsidR="00F7753A" w:rsidRPr="002F6BB7" w:rsidRDefault="00F7753A" w:rsidP="00F7753A">
            <w:pPr>
              <w:rPr>
                <w:b/>
                <w:bCs/>
              </w:rPr>
            </w:pPr>
          </w:p>
        </w:tc>
        <w:tc>
          <w:tcPr>
            <w:tcW w:w="1296" w:type="dxa"/>
          </w:tcPr>
          <w:p w14:paraId="0096418A" w14:textId="7A328A6D" w:rsidR="00F7753A" w:rsidRPr="005832ED" w:rsidRDefault="00F7753A" w:rsidP="00F7753A"/>
        </w:tc>
      </w:tr>
      <w:tr w:rsidR="00F7753A" w14:paraId="201E41FA" w14:textId="77777777" w:rsidTr="00891848">
        <w:tc>
          <w:tcPr>
            <w:tcW w:w="1615" w:type="dxa"/>
            <w:vAlign w:val="center"/>
          </w:tcPr>
          <w:p w14:paraId="4C5E86D4" w14:textId="048A5E1D" w:rsidR="00F7753A" w:rsidRPr="005832ED" w:rsidRDefault="00F7753A" w:rsidP="00F7753A">
            <w:r w:rsidRPr="005832ED">
              <w:t>Week 12</w:t>
            </w:r>
            <w:r>
              <w:t>- Module 5</w:t>
            </w:r>
          </w:p>
        </w:tc>
        <w:tc>
          <w:tcPr>
            <w:tcW w:w="1890" w:type="dxa"/>
            <w:vAlign w:val="center"/>
          </w:tcPr>
          <w:p w14:paraId="6167591B" w14:textId="77777777" w:rsidR="00F7753A" w:rsidRPr="005832ED" w:rsidRDefault="00F7753A" w:rsidP="00F7753A">
            <w:r>
              <w:t>Topic</w:t>
            </w:r>
          </w:p>
        </w:tc>
        <w:tc>
          <w:tcPr>
            <w:tcW w:w="8159" w:type="dxa"/>
          </w:tcPr>
          <w:p w14:paraId="54D23A1F" w14:textId="77777777" w:rsidR="00F7753A" w:rsidRPr="006B7A6E" w:rsidRDefault="00F7753A" w:rsidP="00F7753A">
            <w:pPr>
              <w:rPr>
                <w:b/>
                <w:bCs/>
              </w:rPr>
            </w:pPr>
            <w:r>
              <w:rPr>
                <w:b/>
                <w:bCs/>
              </w:rPr>
              <w:t xml:space="preserve">Biopolitics and </w:t>
            </w:r>
            <w:proofErr w:type="gramStart"/>
            <w:r>
              <w:rPr>
                <w:b/>
                <w:bCs/>
              </w:rPr>
              <w:t>Beyond</w:t>
            </w:r>
            <w:proofErr w:type="gramEnd"/>
          </w:p>
        </w:tc>
        <w:tc>
          <w:tcPr>
            <w:tcW w:w="1296" w:type="dxa"/>
          </w:tcPr>
          <w:p w14:paraId="200CA4E2" w14:textId="77777777" w:rsidR="00F7753A" w:rsidRPr="005832ED" w:rsidRDefault="00F7753A" w:rsidP="00F7753A"/>
        </w:tc>
      </w:tr>
      <w:tr w:rsidR="00F7753A" w14:paraId="6B83409A" w14:textId="77777777" w:rsidTr="00891848">
        <w:tc>
          <w:tcPr>
            <w:tcW w:w="1615" w:type="dxa"/>
            <w:vAlign w:val="center"/>
          </w:tcPr>
          <w:p w14:paraId="43D5DF6C" w14:textId="77777777" w:rsidR="00F7753A" w:rsidRPr="005832ED" w:rsidRDefault="00F7753A" w:rsidP="00F7753A"/>
        </w:tc>
        <w:tc>
          <w:tcPr>
            <w:tcW w:w="1890" w:type="dxa"/>
            <w:vAlign w:val="center"/>
          </w:tcPr>
          <w:p w14:paraId="7EE916A3" w14:textId="77777777" w:rsidR="00F7753A" w:rsidRPr="005832ED" w:rsidRDefault="00F7753A" w:rsidP="00F7753A">
            <w:r>
              <w:t>Summary</w:t>
            </w:r>
          </w:p>
        </w:tc>
        <w:tc>
          <w:tcPr>
            <w:tcW w:w="8159" w:type="dxa"/>
          </w:tcPr>
          <w:p w14:paraId="4F165457" w14:textId="77777777" w:rsidR="00F7753A" w:rsidRPr="006B7A6E" w:rsidRDefault="00F7753A" w:rsidP="00796F6D">
            <w:pPr>
              <w:pStyle w:val="NormalWeb"/>
              <w:numPr>
                <w:ilvl w:val="0"/>
                <w:numId w:val="14"/>
              </w:numPr>
              <w:rPr>
                <w:rFonts w:asciiTheme="minorHAnsi" w:hAnsiTheme="minorHAnsi" w:cstheme="minorHAnsi"/>
                <w:sz w:val="22"/>
                <w:szCs w:val="22"/>
              </w:rPr>
            </w:pPr>
            <w:r w:rsidRPr="006B7A6E">
              <w:rPr>
                <w:rFonts w:asciiTheme="minorHAnsi" w:hAnsiTheme="minorHAnsi" w:cstheme="minorHAnsi"/>
                <w:sz w:val="22"/>
                <w:szCs w:val="22"/>
              </w:rPr>
              <w:t xml:space="preserve">Biopolitics and biotechnology </w:t>
            </w:r>
          </w:p>
          <w:p w14:paraId="26AE6174" w14:textId="77777777" w:rsidR="00F7753A" w:rsidRDefault="00F7753A" w:rsidP="00796F6D">
            <w:pPr>
              <w:pStyle w:val="NormalWeb"/>
              <w:numPr>
                <w:ilvl w:val="0"/>
                <w:numId w:val="14"/>
              </w:numPr>
              <w:rPr>
                <w:rFonts w:asciiTheme="minorHAnsi" w:hAnsiTheme="minorHAnsi" w:cstheme="minorHAnsi"/>
                <w:sz w:val="22"/>
                <w:szCs w:val="22"/>
              </w:rPr>
            </w:pPr>
            <w:r w:rsidRPr="006B7A6E">
              <w:rPr>
                <w:rFonts w:asciiTheme="minorHAnsi" w:hAnsiTheme="minorHAnsi" w:cstheme="minorHAnsi"/>
                <w:sz w:val="22"/>
                <w:szCs w:val="22"/>
              </w:rPr>
              <w:t xml:space="preserve">Anthropology and bioethics </w:t>
            </w:r>
          </w:p>
          <w:p w14:paraId="0ADD5C6F" w14:textId="77777777" w:rsidR="00F7753A" w:rsidRPr="005832ED" w:rsidRDefault="00F7753A" w:rsidP="00796F6D">
            <w:pPr>
              <w:pStyle w:val="NormalWeb"/>
              <w:numPr>
                <w:ilvl w:val="0"/>
                <w:numId w:val="14"/>
              </w:numPr>
            </w:pPr>
            <w:r w:rsidRPr="00817394">
              <w:rPr>
                <w:rFonts w:asciiTheme="minorHAnsi" w:hAnsiTheme="minorHAnsi" w:cstheme="minorHAnsi"/>
                <w:sz w:val="22"/>
                <w:szCs w:val="22"/>
              </w:rPr>
              <w:t>Close reading- texts; identifying social institutions and structures; identify, describe, and explain the historical, cultural, economic, political, and/or social experiences and processes that characterize the contemporary world.</w:t>
            </w:r>
          </w:p>
        </w:tc>
        <w:tc>
          <w:tcPr>
            <w:tcW w:w="1296" w:type="dxa"/>
          </w:tcPr>
          <w:p w14:paraId="692FD820" w14:textId="77777777" w:rsidR="00F7753A" w:rsidRPr="005832ED" w:rsidRDefault="00F7753A" w:rsidP="00F7753A"/>
        </w:tc>
      </w:tr>
      <w:tr w:rsidR="00F7753A" w14:paraId="5FBCA7AC" w14:textId="77777777" w:rsidTr="00891848">
        <w:tc>
          <w:tcPr>
            <w:tcW w:w="1615" w:type="dxa"/>
            <w:vAlign w:val="center"/>
          </w:tcPr>
          <w:p w14:paraId="25525340" w14:textId="5EA71821" w:rsidR="00F7753A" w:rsidRPr="005832ED" w:rsidRDefault="00F7753A" w:rsidP="00F7753A">
            <w:r>
              <w:t xml:space="preserve">Nov. </w:t>
            </w:r>
            <w:r w:rsidR="00187E93">
              <w:t>4</w:t>
            </w:r>
            <w:r>
              <w:t xml:space="preserve"> and </w:t>
            </w:r>
            <w:r w:rsidR="00187E93">
              <w:t>6</w:t>
            </w:r>
          </w:p>
        </w:tc>
        <w:tc>
          <w:tcPr>
            <w:tcW w:w="1890" w:type="dxa"/>
            <w:vAlign w:val="center"/>
          </w:tcPr>
          <w:p w14:paraId="6250891A" w14:textId="77777777" w:rsidR="00F7753A" w:rsidRPr="005832ED" w:rsidRDefault="00F7753A" w:rsidP="00F7753A">
            <w:r>
              <w:t>Readings/Works</w:t>
            </w:r>
          </w:p>
        </w:tc>
        <w:tc>
          <w:tcPr>
            <w:tcW w:w="8159" w:type="dxa"/>
          </w:tcPr>
          <w:p w14:paraId="46A895E4" w14:textId="77777777" w:rsidR="00F7753A" w:rsidRDefault="00F7753A" w:rsidP="00F7753A">
            <w:pPr>
              <w:rPr>
                <w:rFonts w:ascii="SymbolMT" w:hAnsi="SymbolMT"/>
              </w:rPr>
            </w:pPr>
            <w:r>
              <w:rPr>
                <w:rFonts w:ascii="Wingdings" w:hAnsi="Wingdings"/>
              </w:rPr>
              <w:t xml:space="preserve">&amp; </w:t>
            </w:r>
            <w:r>
              <w:t xml:space="preserve">Tuesday </w:t>
            </w:r>
          </w:p>
          <w:p w14:paraId="21836637" w14:textId="77777777" w:rsidR="00F7753A" w:rsidRDefault="00F7753A" w:rsidP="00F7753A">
            <w:r>
              <w:t xml:space="preserve">Singer et al., Ch. 8 (p. 212–239) </w:t>
            </w:r>
          </w:p>
          <w:p w14:paraId="704B8B8F" w14:textId="0A2A3E23" w:rsidR="00F7753A" w:rsidRPr="004154A2" w:rsidRDefault="00F7753A" w:rsidP="00F7753A">
            <w:proofErr w:type="spellStart"/>
            <w:r>
              <w:rPr>
                <w:b/>
                <w:bCs/>
              </w:rPr>
              <w:t>iRAT</w:t>
            </w:r>
            <w:proofErr w:type="spellEnd"/>
            <w:r>
              <w:rPr>
                <w:b/>
                <w:bCs/>
              </w:rPr>
              <w:t xml:space="preserve">, </w:t>
            </w:r>
            <w:proofErr w:type="spellStart"/>
            <w:r>
              <w:rPr>
                <w:b/>
                <w:bCs/>
              </w:rPr>
              <w:t>tRAT</w:t>
            </w:r>
            <w:proofErr w:type="spellEnd"/>
            <w:r>
              <w:rPr>
                <w:b/>
                <w:bCs/>
              </w:rPr>
              <w:t xml:space="preserve"> in class </w:t>
            </w:r>
            <w:r>
              <w:t xml:space="preserve"> </w:t>
            </w:r>
          </w:p>
          <w:p w14:paraId="0346F17B" w14:textId="77777777" w:rsidR="00F7753A" w:rsidRDefault="00F7753A" w:rsidP="00F7753A">
            <w:r>
              <w:rPr>
                <w:rFonts w:ascii="Wingdings" w:hAnsi="Wingdings"/>
              </w:rPr>
              <w:t xml:space="preserve">&amp; </w:t>
            </w:r>
            <w:r>
              <w:t>Thursday</w:t>
            </w:r>
            <w:r>
              <w:br/>
              <w:t xml:space="preserve">Valdez, N. (2018). The redistribution of reproductive responsibility: On the epigenetics of </w:t>
            </w:r>
          </w:p>
          <w:p w14:paraId="38676103" w14:textId="65BA9676" w:rsidR="00F7753A" w:rsidRPr="005832ED" w:rsidRDefault="00F7753A" w:rsidP="00F7753A">
            <w:r>
              <w:t xml:space="preserve">“environment” in prenatal interventions. </w:t>
            </w:r>
            <w:r>
              <w:rPr>
                <w:i/>
                <w:iCs/>
              </w:rPr>
              <w:t>Medical Anthropology Quarterly</w:t>
            </w:r>
            <w:r>
              <w:t xml:space="preserve">, </w:t>
            </w:r>
            <w:r>
              <w:rPr>
                <w:i/>
                <w:iCs/>
              </w:rPr>
              <w:t>32</w:t>
            </w:r>
            <w:r>
              <w:t xml:space="preserve">(3), 425–442. </w:t>
            </w:r>
          </w:p>
        </w:tc>
        <w:tc>
          <w:tcPr>
            <w:tcW w:w="1296" w:type="dxa"/>
          </w:tcPr>
          <w:p w14:paraId="71017399" w14:textId="77777777" w:rsidR="00F7753A" w:rsidRPr="005832ED" w:rsidRDefault="00F7753A" w:rsidP="00F7753A"/>
        </w:tc>
      </w:tr>
      <w:tr w:rsidR="00F7753A" w14:paraId="7F893275" w14:textId="77777777" w:rsidTr="00891848">
        <w:tc>
          <w:tcPr>
            <w:tcW w:w="1615" w:type="dxa"/>
            <w:vAlign w:val="center"/>
          </w:tcPr>
          <w:p w14:paraId="63794B52" w14:textId="77777777" w:rsidR="00F7753A" w:rsidRPr="005832ED" w:rsidRDefault="00F7753A" w:rsidP="00F7753A"/>
        </w:tc>
        <w:tc>
          <w:tcPr>
            <w:tcW w:w="1890" w:type="dxa"/>
            <w:vAlign w:val="center"/>
          </w:tcPr>
          <w:p w14:paraId="3F4B80D3" w14:textId="77777777" w:rsidR="00F7753A" w:rsidRPr="005832ED" w:rsidRDefault="00F7753A" w:rsidP="00F7753A">
            <w:r>
              <w:t>Assignment</w:t>
            </w:r>
          </w:p>
        </w:tc>
        <w:tc>
          <w:tcPr>
            <w:tcW w:w="8159" w:type="dxa"/>
          </w:tcPr>
          <w:p w14:paraId="4E99F80B" w14:textId="07C0CAA1" w:rsidR="00F7753A" w:rsidRPr="002F6BB7" w:rsidRDefault="00F7753A" w:rsidP="00F7753A">
            <w:pPr>
              <w:rPr>
                <w:b/>
                <w:bCs/>
              </w:rPr>
            </w:pPr>
            <w:proofErr w:type="spellStart"/>
            <w:r>
              <w:rPr>
                <w:b/>
                <w:bCs/>
              </w:rPr>
              <w:t>iRAT</w:t>
            </w:r>
            <w:proofErr w:type="spellEnd"/>
            <w:r>
              <w:rPr>
                <w:b/>
                <w:bCs/>
              </w:rPr>
              <w:t xml:space="preserve">, </w:t>
            </w:r>
            <w:proofErr w:type="spellStart"/>
            <w:r>
              <w:rPr>
                <w:b/>
                <w:bCs/>
              </w:rPr>
              <w:t>tRAT</w:t>
            </w:r>
            <w:proofErr w:type="spellEnd"/>
            <w:r>
              <w:rPr>
                <w:b/>
                <w:bCs/>
              </w:rPr>
              <w:t xml:space="preserve"> for Module 5</w:t>
            </w:r>
          </w:p>
        </w:tc>
        <w:tc>
          <w:tcPr>
            <w:tcW w:w="1296" w:type="dxa"/>
          </w:tcPr>
          <w:p w14:paraId="03CD8C3A" w14:textId="77777777" w:rsidR="00F7753A" w:rsidRPr="005832ED" w:rsidRDefault="00F7753A" w:rsidP="00F7753A">
            <w:r>
              <w:t>Tuesday</w:t>
            </w:r>
          </w:p>
        </w:tc>
      </w:tr>
      <w:tr w:rsidR="00F7753A" w14:paraId="017B049D" w14:textId="77777777" w:rsidTr="00891848">
        <w:tc>
          <w:tcPr>
            <w:tcW w:w="1615" w:type="dxa"/>
            <w:vAlign w:val="center"/>
          </w:tcPr>
          <w:p w14:paraId="4D61A4D8" w14:textId="77777777" w:rsidR="00F7753A" w:rsidRPr="005832ED" w:rsidRDefault="00F7753A" w:rsidP="00F7753A"/>
        </w:tc>
        <w:tc>
          <w:tcPr>
            <w:tcW w:w="1890" w:type="dxa"/>
            <w:vAlign w:val="center"/>
          </w:tcPr>
          <w:p w14:paraId="35FDD380" w14:textId="77777777" w:rsidR="00F7753A" w:rsidRDefault="00F7753A" w:rsidP="00F7753A"/>
        </w:tc>
        <w:tc>
          <w:tcPr>
            <w:tcW w:w="8159" w:type="dxa"/>
          </w:tcPr>
          <w:p w14:paraId="65A7B7F4" w14:textId="3797CBD4" w:rsidR="00F7753A" w:rsidRPr="00F7753A" w:rsidRDefault="00F7753A" w:rsidP="00F7753A">
            <w:pPr>
              <w:rPr>
                <w:b/>
                <w:bCs/>
              </w:rPr>
            </w:pPr>
          </w:p>
        </w:tc>
        <w:tc>
          <w:tcPr>
            <w:tcW w:w="1296" w:type="dxa"/>
          </w:tcPr>
          <w:p w14:paraId="6E48FF67" w14:textId="77777777" w:rsidR="00F7753A" w:rsidRPr="005832ED" w:rsidRDefault="00F7753A" w:rsidP="00F7753A"/>
        </w:tc>
      </w:tr>
      <w:tr w:rsidR="00F7753A" w14:paraId="2A6D5FF9" w14:textId="77777777" w:rsidTr="00891848">
        <w:tc>
          <w:tcPr>
            <w:tcW w:w="1615" w:type="dxa"/>
            <w:vAlign w:val="center"/>
          </w:tcPr>
          <w:p w14:paraId="676CA79E" w14:textId="70AA7D20" w:rsidR="00F7753A" w:rsidRPr="005832ED" w:rsidRDefault="00F7753A" w:rsidP="00F7753A">
            <w:r w:rsidRPr="005832ED">
              <w:lastRenderedPageBreak/>
              <w:t>Week 13</w:t>
            </w:r>
            <w:r>
              <w:t>- Module 5</w:t>
            </w:r>
          </w:p>
        </w:tc>
        <w:tc>
          <w:tcPr>
            <w:tcW w:w="1890" w:type="dxa"/>
            <w:vAlign w:val="center"/>
          </w:tcPr>
          <w:p w14:paraId="4E673529" w14:textId="77777777" w:rsidR="00F7753A" w:rsidRDefault="00F7753A" w:rsidP="00F7753A">
            <w:r>
              <w:t>Topic</w:t>
            </w:r>
          </w:p>
        </w:tc>
        <w:tc>
          <w:tcPr>
            <w:tcW w:w="8159" w:type="dxa"/>
          </w:tcPr>
          <w:p w14:paraId="686F4640" w14:textId="1C01439B" w:rsidR="00F7753A" w:rsidRPr="004154A2" w:rsidRDefault="00F7753A" w:rsidP="00F7753A">
            <w:pPr>
              <w:rPr>
                <w:b/>
                <w:bCs/>
              </w:rPr>
            </w:pPr>
            <w:r>
              <w:rPr>
                <w:b/>
                <w:bCs/>
              </w:rPr>
              <w:t xml:space="preserve">Biopolitics cont. </w:t>
            </w:r>
          </w:p>
        </w:tc>
        <w:tc>
          <w:tcPr>
            <w:tcW w:w="1296" w:type="dxa"/>
          </w:tcPr>
          <w:p w14:paraId="0FE6F5B8" w14:textId="77777777" w:rsidR="00F7753A" w:rsidRPr="005832ED" w:rsidRDefault="00F7753A" w:rsidP="00F7753A"/>
        </w:tc>
      </w:tr>
      <w:tr w:rsidR="00F7753A" w14:paraId="500EA7D6" w14:textId="77777777" w:rsidTr="00891848">
        <w:tc>
          <w:tcPr>
            <w:tcW w:w="1615" w:type="dxa"/>
            <w:vAlign w:val="center"/>
          </w:tcPr>
          <w:p w14:paraId="41079BEA" w14:textId="77777777" w:rsidR="00F7753A" w:rsidRPr="005832ED" w:rsidRDefault="00F7753A" w:rsidP="00F7753A"/>
        </w:tc>
        <w:tc>
          <w:tcPr>
            <w:tcW w:w="1890" w:type="dxa"/>
            <w:vAlign w:val="center"/>
          </w:tcPr>
          <w:p w14:paraId="5BF52C49" w14:textId="77777777" w:rsidR="00F7753A" w:rsidRDefault="00F7753A" w:rsidP="00F7753A">
            <w:r>
              <w:t>Summary</w:t>
            </w:r>
          </w:p>
        </w:tc>
        <w:tc>
          <w:tcPr>
            <w:tcW w:w="8159" w:type="dxa"/>
          </w:tcPr>
          <w:p w14:paraId="3C0F3023" w14:textId="77777777" w:rsidR="00F7753A" w:rsidRPr="005832ED" w:rsidRDefault="00F7753A" w:rsidP="00796F6D">
            <w:pPr>
              <w:pStyle w:val="NormalWeb"/>
              <w:numPr>
                <w:ilvl w:val="0"/>
                <w:numId w:val="15"/>
              </w:numPr>
            </w:pPr>
            <w:r w:rsidRPr="00817394">
              <w:rPr>
                <w:rFonts w:asciiTheme="minorHAnsi" w:hAnsiTheme="minorHAnsi" w:cstheme="minorHAnsi"/>
                <w:sz w:val="22"/>
                <w:szCs w:val="22"/>
              </w:rPr>
              <w:t>Close reading- texts; identifying social institutions and structures; identify, describe, and explain the historical, cultural, economic, political, and/or social experiences and processes that characterize the contemporary world</w:t>
            </w:r>
            <w:r>
              <w:rPr>
                <w:rFonts w:asciiTheme="minorHAnsi" w:hAnsiTheme="minorHAnsi" w:cstheme="minorHAnsi"/>
                <w:sz w:val="22"/>
                <w:szCs w:val="22"/>
              </w:rPr>
              <w:t>; communicating.</w:t>
            </w:r>
          </w:p>
        </w:tc>
        <w:tc>
          <w:tcPr>
            <w:tcW w:w="1296" w:type="dxa"/>
          </w:tcPr>
          <w:p w14:paraId="2DB69213" w14:textId="77777777" w:rsidR="00F7753A" w:rsidRPr="005832ED" w:rsidRDefault="00F7753A" w:rsidP="00F7753A"/>
        </w:tc>
      </w:tr>
      <w:tr w:rsidR="00F7753A" w14:paraId="202C21C2" w14:textId="77777777" w:rsidTr="00891848">
        <w:tc>
          <w:tcPr>
            <w:tcW w:w="1615" w:type="dxa"/>
            <w:vAlign w:val="center"/>
          </w:tcPr>
          <w:p w14:paraId="6BC39C8E" w14:textId="32BB1DC9" w:rsidR="00F7753A" w:rsidRPr="005832ED" w:rsidRDefault="00F7753A" w:rsidP="00F7753A">
            <w:r>
              <w:t>Nov. 1</w:t>
            </w:r>
            <w:r w:rsidR="00187E93">
              <w:t>1</w:t>
            </w:r>
            <w:r>
              <w:t xml:space="preserve"> and 1</w:t>
            </w:r>
            <w:r w:rsidR="00187E93">
              <w:t>3</w:t>
            </w:r>
            <w:r>
              <w:t xml:space="preserve"> </w:t>
            </w:r>
          </w:p>
        </w:tc>
        <w:tc>
          <w:tcPr>
            <w:tcW w:w="1890" w:type="dxa"/>
            <w:vAlign w:val="center"/>
          </w:tcPr>
          <w:p w14:paraId="4A59F2BD" w14:textId="77777777" w:rsidR="00F7753A" w:rsidRDefault="00F7753A" w:rsidP="00F7753A">
            <w:r>
              <w:t>Readings/Works</w:t>
            </w:r>
          </w:p>
        </w:tc>
        <w:tc>
          <w:tcPr>
            <w:tcW w:w="8159" w:type="dxa"/>
          </w:tcPr>
          <w:p w14:paraId="6FB41C58" w14:textId="77777777" w:rsidR="00F7753A" w:rsidRDefault="00F7753A" w:rsidP="00F7753A">
            <w:r>
              <w:rPr>
                <w:rFonts w:ascii="Wingdings" w:hAnsi="Wingdings"/>
              </w:rPr>
              <w:t xml:space="preserve">&amp; </w:t>
            </w:r>
            <w:r w:rsidRPr="006B7A6E">
              <w:t xml:space="preserve">Tuesday </w:t>
            </w:r>
          </w:p>
          <w:p w14:paraId="195B97EA" w14:textId="78297217" w:rsidR="00187E93" w:rsidRPr="00187E93" w:rsidRDefault="00187E93" w:rsidP="00F7753A">
            <w:pPr>
              <w:rPr>
                <w:b/>
                <w:bCs/>
              </w:rPr>
            </w:pPr>
            <w:r>
              <w:rPr>
                <w:b/>
                <w:bCs/>
              </w:rPr>
              <w:t>No class- public holiday</w:t>
            </w:r>
          </w:p>
          <w:p w14:paraId="3629A3CF" w14:textId="77777777" w:rsidR="00187E93" w:rsidRDefault="00F7753A" w:rsidP="00187E93">
            <w:r>
              <w:rPr>
                <w:rFonts w:ascii="Wingdings" w:hAnsi="Wingdings"/>
              </w:rPr>
              <w:t xml:space="preserve">&amp; </w:t>
            </w:r>
            <w:r w:rsidRPr="006B7A6E">
              <w:t>Thursday</w:t>
            </w:r>
            <w:r>
              <w:rPr>
                <w:b/>
                <w:bCs/>
              </w:rPr>
              <w:br/>
            </w:r>
            <w:r w:rsidR="00187E93">
              <w:t xml:space="preserve">Martin, E. (1991). The egg and the sperm: How science has constructed a romance based on stereotypical male-female roles. </w:t>
            </w:r>
            <w:r w:rsidR="00187E93">
              <w:rPr>
                <w:i/>
                <w:iCs/>
              </w:rPr>
              <w:t>Signs</w:t>
            </w:r>
            <w:r w:rsidR="00187E93">
              <w:t xml:space="preserve">, </w:t>
            </w:r>
            <w:r w:rsidR="00187E93">
              <w:rPr>
                <w:i/>
                <w:iCs/>
              </w:rPr>
              <w:t>16</w:t>
            </w:r>
            <w:r w:rsidR="00187E93">
              <w:t xml:space="preserve">(3), 485–501. </w:t>
            </w:r>
          </w:p>
          <w:p w14:paraId="767E1570" w14:textId="42437A1F" w:rsidR="00187E93" w:rsidRDefault="00187E93" w:rsidP="00187E93">
            <w:r>
              <w:t>Class meme-making activity</w:t>
            </w:r>
            <w:r w:rsidR="00B87478">
              <w:t>, due at the end of class on Canvas</w:t>
            </w:r>
          </w:p>
          <w:p w14:paraId="799B25B8" w14:textId="07B894F5" w:rsidR="00F7753A" w:rsidRPr="00F7753A" w:rsidRDefault="00F7753A" w:rsidP="00F7753A">
            <w:pPr>
              <w:rPr>
                <w:b/>
                <w:bCs/>
              </w:rPr>
            </w:pPr>
          </w:p>
        </w:tc>
        <w:tc>
          <w:tcPr>
            <w:tcW w:w="1296" w:type="dxa"/>
          </w:tcPr>
          <w:p w14:paraId="50030D90" w14:textId="77777777" w:rsidR="00F7753A" w:rsidRPr="005832ED" w:rsidRDefault="00F7753A" w:rsidP="00F7753A"/>
        </w:tc>
      </w:tr>
      <w:tr w:rsidR="00F7753A" w14:paraId="39BC06D9" w14:textId="77777777" w:rsidTr="00891848">
        <w:tc>
          <w:tcPr>
            <w:tcW w:w="1615" w:type="dxa"/>
            <w:vAlign w:val="center"/>
          </w:tcPr>
          <w:p w14:paraId="5817DE26" w14:textId="77777777" w:rsidR="00F7753A" w:rsidRPr="005832ED" w:rsidRDefault="00F7753A" w:rsidP="00F7753A"/>
        </w:tc>
        <w:tc>
          <w:tcPr>
            <w:tcW w:w="1890" w:type="dxa"/>
            <w:vAlign w:val="center"/>
          </w:tcPr>
          <w:p w14:paraId="26B24D5E" w14:textId="77777777" w:rsidR="00F7753A" w:rsidRDefault="00F7753A" w:rsidP="00F7753A">
            <w:r>
              <w:t>Assignment</w:t>
            </w:r>
          </w:p>
        </w:tc>
        <w:tc>
          <w:tcPr>
            <w:tcW w:w="8159" w:type="dxa"/>
          </w:tcPr>
          <w:p w14:paraId="214EE8C4" w14:textId="64B1EB31" w:rsidR="00F7753A" w:rsidRPr="003A5F56" w:rsidRDefault="00F7753A" w:rsidP="00F7753A">
            <w:pPr>
              <w:rPr>
                <w:b/>
                <w:bCs/>
              </w:rPr>
            </w:pPr>
            <w:proofErr w:type="spellStart"/>
            <w:r w:rsidRPr="003A5F56">
              <w:rPr>
                <w:b/>
                <w:bCs/>
              </w:rPr>
              <w:t>Perusall</w:t>
            </w:r>
            <w:proofErr w:type="spellEnd"/>
          </w:p>
        </w:tc>
        <w:tc>
          <w:tcPr>
            <w:tcW w:w="1296" w:type="dxa"/>
          </w:tcPr>
          <w:p w14:paraId="6B4463F8" w14:textId="28D6BA70" w:rsidR="00F7753A" w:rsidRPr="005832ED" w:rsidRDefault="00F7753A" w:rsidP="00F7753A">
            <w:r>
              <w:t>T</w:t>
            </w:r>
            <w:r w:rsidR="00187E93">
              <w:t>hursday</w:t>
            </w:r>
          </w:p>
        </w:tc>
      </w:tr>
      <w:tr w:rsidR="00F7753A" w14:paraId="578DCB9E" w14:textId="77777777" w:rsidTr="00891848">
        <w:tc>
          <w:tcPr>
            <w:tcW w:w="1615" w:type="dxa"/>
            <w:vAlign w:val="center"/>
          </w:tcPr>
          <w:p w14:paraId="28EE63FF" w14:textId="77777777" w:rsidR="00F7753A" w:rsidRPr="005832ED" w:rsidRDefault="00F7753A" w:rsidP="00F7753A"/>
        </w:tc>
        <w:tc>
          <w:tcPr>
            <w:tcW w:w="1890" w:type="dxa"/>
            <w:vAlign w:val="center"/>
          </w:tcPr>
          <w:p w14:paraId="5C7EE7EE" w14:textId="77777777" w:rsidR="00F7753A" w:rsidRDefault="00F7753A" w:rsidP="00F7753A"/>
        </w:tc>
        <w:tc>
          <w:tcPr>
            <w:tcW w:w="8159" w:type="dxa"/>
          </w:tcPr>
          <w:p w14:paraId="0B947B71" w14:textId="77777777" w:rsidR="00F7753A" w:rsidRDefault="00F7753A" w:rsidP="00F7753A">
            <w:pPr>
              <w:rPr>
                <w:b/>
                <w:bCs/>
              </w:rPr>
            </w:pPr>
          </w:p>
        </w:tc>
        <w:tc>
          <w:tcPr>
            <w:tcW w:w="1296" w:type="dxa"/>
          </w:tcPr>
          <w:p w14:paraId="5A5059B1" w14:textId="77777777" w:rsidR="00F7753A" w:rsidRDefault="00F7753A" w:rsidP="00F7753A"/>
        </w:tc>
      </w:tr>
      <w:tr w:rsidR="00F7753A" w14:paraId="07970E62" w14:textId="77777777" w:rsidTr="00891848">
        <w:tc>
          <w:tcPr>
            <w:tcW w:w="1615" w:type="dxa"/>
            <w:vAlign w:val="center"/>
          </w:tcPr>
          <w:p w14:paraId="6684385C" w14:textId="179D6AC6" w:rsidR="00F7753A" w:rsidRPr="005832ED" w:rsidRDefault="00F7753A" w:rsidP="00F7753A">
            <w:r w:rsidRPr="005832ED">
              <w:t>Week 1</w:t>
            </w:r>
            <w:r>
              <w:t>4- Module 6</w:t>
            </w:r>
          </w:p>
        </w:tc>
        <w:tc>
          <w:tcPr>
            <w:tcW w:w="1890" w:type="dxa"/>
            <w:vAlign w:val="center"/>
          </w:tcPr>
          <w:p w14:paraId="797319D4" w14:textId="77777777" w:rsidR="00F7753A" w:rsidRDefault="00F7753A" w:rsidP="00F7753A">
            <w:r>
              <w:t>Topic</w:t>
            </w:r>
          </w:p>
        </w:tc>
        <w:tc>
          <w:tcPr>
            <w:tcW w:w="8159" w:type="dxa"/>
          </w:tcPr>
          <w:p w14:paraId="4FB2D63F" w14:textId="77777777" w:rsidR="00F7753A" w:rsidRPr="006B7A6E" w:rsidRDefault="00F7753A" w:rsidP="00F7753A">
            <w:pPr>
              <w:rPr>
                <w:b/>
                <w:bCs/>
              </w:rPr>
            </w:pPr>
            <w:r>
              <w:rPr>
                <w:b/>
                <w:bCs/>
              </w:rPr>
              <w:t>Anthropology in Action: Toward a Healthier World</w:t>
            </w:r>
          </w:p>
        </w:tc>
        <w:tc>
          <w:tcPr>
            <w:tcW w:w="1296" w:type="dxa"/>
          </w:tcPr>
          <w:p w14:paraId="1AD20F06" w14:textId="77777777" w:rsidR="00F7753A" w:rsidRPr="005832ED" w:rsidRDefault="00F7753A" w:rsidP="00F7753A"/>
        </w:tc>
      </w:tr>
      <w:tr w:rsidR="00F7753A" w14:paraId="14E0EF42" w14:textId="77777777" w:rsidTr="00891848">
        <w:tc>
          <w:tcPr>
            <w:tcW w:w="1615" w:type="dxa"/>
            <w:vAlign w:val="center"/>
          </w:tcPr>
          <w:p w14:paraId="490F77BA" w14:textId="77777777" w:rsidR="00F7753A" w:rsidRPr="005832ED" w:rsidRDefault="00F7753A" w:rsidP="00F7753A"/>
        </w:tc>
        <w:tc>
          <w:tcPr>
            <w:tcW w:w="1890" w:type="dxa"/>
            <w:vAlign w:val="center"/>
          </w:tcPr>
          <w:p w14:paraId="71710843" w14:textId="77777777" w:rsidR="00F7753A" w:rsidRDefault="00F7753A" w:rsidP="00F7753A">
            <w:r>
              <w:t>Summary</w:t>
            </w:r>
          </w:p>
        </w:tc>
        <w:tc>
          <w:tcPr>
            <w:tcW w:w="8159" w:type="dxa"/>
          </w:tcPr>
          <w:p w14:paraId="1856EF8C" w14:textId="77777777" w:rsidR="00F7753A" w:rsidRPr="005832ED" w:rsidRDefault="00F7753A" w:rsidP="00F7753A">
            <w:r>
              <w:t>We will apply everything we’ve been learning and discussing to address health problems with an anthropological approach and to answer the question: What can anthropology offer to help solve existing health problems globally?</w:t>
            </w:r>
          </w:p>
        </w:tc>
        <w:tc>
          <w:tcPr>
            <w:tcW w:w="1296" w:type="dxa"/>
          </w:tcPr>
          <w:p w14:paraId="5A30956A" w14:textId="77777777" w:rsidR="00F7753A" w:rsidRPr="005832ED" w:rsidRDefault="00F7753A" w:rsidP="00F7753A"/>
        </w:tc>
      </w:tr>
      <w:tr w:rsidR="00F7753A" w14:paraId="079518E3" w14:textId="77777777" w:rsidTr="00891848">
        <w:tc>
          <w:tcPr>
            <w:tcW w:w="1615" w:type="dxa"/>
            <w:vAlign w:val="center"/>
          </w:tcPr>
          <w:p w14:paraId="14477219" w14:textId="092AE0E1" w:rsidR="00F7753A" w:rsidRPr="005832ED" w:rsidRDefault="00F7753A" w:rsidP="00187E93">
            <w:r>
              <w:t xml:space="preserve">Nov. </w:t>
            </w:r>
            <w:r w:rsidR="00187E93">
              <w:t>18 and 20</w:t>
            </w:r>
          </w:p>
        </w:tc>
        <w:tc>
          <w:tcPr>
            <w:tcW w:w="1890" w:type="dxa"/>
            <w:vAlign w:val="center"/>
          </w:tcPr>
          <w:p w14:paraId="13F0E8A0" w14:textId="77777777" w:rsidR="00F7753A" w:rsidRDefault="00F7753A" w:rsidP="00F7753A">
            <w:r>
              <w:t>Readings/Works</w:t>
            </w:r>
          </w:p>
        </w:tc>
        <w:tc>
          <w:tcPr>
            <w:tcW w:w="8159" w:type="dxa"/>
          </w:tcPr>
          <w:p w14:paraId="6B2B74B2" w14:textId="77777777" w:rsidR="00187E93" w:rsidRDefault="00187E93" w:rsidP="00187E93">
            <w:pPr>
              <w:rPr>
                <w:rFonts w:ascii="SymbolMT" w:hAnsi="SymbolMT"/>
              </w:rPr>
            </w:pPr>
            <w:r>
              <w:rPr>
                <w:rFonts w:ascii="Wingdings" w:hAnsi="Wingdings"/>
              </w:rPr>
              <w:t xml:space="preserve">&amp; </w:t>
            </w:r>
            <w:r>
              <w:t xml:space="preserve">Tuesday </w:t>
            </w:r>
          </w:p>
          <w:p w14:paraId="4F37257D" w14:textId="77777777" w:rsidR="00187E93" w:rsidRDefault="00187E93" w:rsidP="00187E93">
            <w:r>
              <w:t xml:space="preserve">Singer et al., Ch. 9 (p. 240–250) </w:t>
            </w:r>
          </w:p>
          <w:p w14:paraId="798FC9D5" w14:textId="77777777" w:rsidR="00187E93" w:rsidRDefault="00187E93" w:rsidP="00187E93">
            <w:pPr>
              <w:rPr>
                <w:b/>
                <w:bCs/>
              </w:rPr>
            </w:pPr>
            <w:proofErr w:type="spellStart"/>
            <w:r>
              <w:rPr>
                <w:b/>
                <w:bCs/>
              </w:rPr>
              <w:t>iRAT</w:t>
            </w:r>
            <w:proofErr w:type="spellEnd"/>
            <w:r>
              <w:rPr>
                <w:b/>
                <w:bCs/>
              </w:rPr>
              <w:t xml:space="preserve"> and </w:t>
            </w:r>
            <w:proofErr w:type="spellStart"/>
            <w:r>
              <w:rPr>
                <w:b/>
                <w:bCs/>
              </w:rPr>
              <w:t>tRAT</w:t>
            </w:r>
            <w:proofErr w:type="spellEnd"/>
            <w:r>
              <w:rPr>
                <w:b/>
                <w:bCs/>
              </w:rPr>
              <w:t xml:space="preserve"> Module 6</w:t>
            </w:r>
          </w:p>
          <w:p w14:paraId="7D28C327" w14:textId="062CA3AD" w:rsidR="00187E93" w:rsidRDefault="00187E93" w:rsidP="00187E93">
            <w:pPr>
              <w:rPr>
                <w:rFonts w:ascii="SymbolMT" w:hAnsi="SymbolMT"/>
              </w:rPr>
            </w:pPr>
            <w:r>
              <w:t xml:space="preserve">Worthman, C., &amp; Kohrt, B. (2005). Receding horizons of health: biocultural approaches to public health paradoxes. </w:t>
            </w:r>
            <w:r>
              <w:rPr>
                <w:i/>
                <w:iCs/>
              </w:rPr>
              <w:t>Social Science &amp; Medicine</w:t>
            </w:r>
            <w:r>
              <w:t xml:space="preserve">, </w:t>
            </w:r>
            <w:r>
              <w:rPr>
                <w:i/>
                <w:iCs/>
              </w:rPr>
              <w:t>61</w:t>
            </w:r>
            <w:r>
              <w:t xml:space="preserve">(4), 861–878. </w:t>
            </w:r>
          </w:p>
          <w:p w14:paraId="46BC9B4E" w14:textId="77777777" w:rsidR="00187E93" w:rsidRDefault="00187E93" w:rsidP="00187E93">
            <w:r>
              <w:rPr>
                <w:rFonts w:ascii="Wingdings" w:hAnsi="Wingdings"/>
              </w:rPr>
              <w:t xml:space="preserve">&amp; </w:t>
            </w:r>
            <w:r>
              <w:t xml:space="preserve">Thursday </w:t>
            </w:r>
          </w:p>
          <w:p w14:paraId="25597D17" w14:textId="77777777" w:rsidR="00187E93" w:rsidRDefault="00187E93" w:rsidP="00187E93">
            <w:pPr>
              <w:rPr>
                <w:rFonts w:ascii="SymbolMT" w:hAnsi="SymbolMT"/>
              </w:rPr>
            </w:pPr>
            <w:r w:rsidRPr="00C81013">
              <w:lastRenderedPageBreak/>
              <w:t>Hahn, R. A,</w:t>
            </w:r>
            <w:r>
              <w:t xml:space="preserve"> &amp; </w:t>
            </w:r>
            <w:proofErr w:type="spellStart"/>
            <w:r>
              <w:t>Inhorn</w:t>
            </w:r>
            <w:proofErr w:type="spellEnd"/>
            <w:r>
              <w:t xml:space="preserve">, M. C. (2009). “Introduction.” In </w:t>
            </w:r>
            <w:r>
              <w:rPr>
                <w:i/>
                <w:iCs/>
              </w:rPr>
              <w:t>Anthropology and Public Health: Bridging Differences in Culture and Society</w:t>
            </w:r>
            <w:r>
              <w:t>, 2</w:t>
            </w:r>
            <w:proofErr w:type="spellStart"/>
            <w:r>
              <w:rPr>
                <w:position w:val="8"/>
                <w:sz w:val="12"/>
                <w:szCs w:val="12"/>
              </w:rPr>
              <w:t>nd</w:t>
            </w:r>
            <w:proofErr w:type="spellEnd"/>
            <w:r>
              <w:rPr>
                <w:position w:val="8"/>
                <w:sz w:val="12"/>
                <w:szCs w:val="12"/>
              </w:rPr>
              <w:t xml:space="preserve"> </w:t>
            </w:r>
            <w:r>
              <w:t xml:space="preserve">edition. New York: Oxford University Press. </w:t>
            </w:r>
          </w:p>
          <w:p w14:paraId="7520A7B4" w14:textId="77777777" w:rsidR="00187E93" w:rsidRDefault="00187E93" w:rsidP="00187E93">
            <w:r w:rsidRPr="00C81013">
              <w:t>Farmer, P., Basilico,</w:t>
            </w:r>
            <w:r>
              <w:t xml:space="preserve"> M., Kerry, V., Ballard, M., Becker, A., Bukhman, G., et al. (2013). Global health priorities for the early twenty-first century. In P. Farmer, J. Y. Kim, A. Kleinman, &amp; M. Basilico (Eds.), </w:t>
            </w:r>
            <w:r>
              <w:rPr>
                <w:i/>
                <w:iCs/>
              </w:rPr>
              <w:t xml:space="preserve">Reimagining global health: An introduction </w:t>
            </w:r>
            <w:r>
              <w:t xml:space="preserve">(pp. 302–339). Berkeley: University of California Press. </w:t>
            </w:r>
          </w:p>
          <w:p w14:paraId="03C7678E" w14:textId="1C3EF41B" w:rsidR="00F7753A" w:rsidRPr="00187E93" w:rsidRDefault="00187E93" w:rsidP="00187E93">
            <w:r>
              <w:t xml:space="preserve">Examples of applied medical anthropology- see Canvas for any additional readings </w:t>
            </w:r>
          </w:p>
        </w:tc>
        <w:tc>
          <w:tcPr>
            <w:tcW w:w="1296" w:type="dxa"/>
          </w:tcPr>
          <w:p w14:paraId="13DC5AD3" w14:textId="77777777" w:rsidR="00F7753A" w:rsidRPr="005832ED" w:rsidRDefault="00F7753A" w:rsidP="00F7753A"/>
        </w:tc>
      </w:tr>
      <w:tr w:rsidR="00B87478" w14:paraId="33FA3C92" w14:textId="77777777" w:rsidTr="00891848">
        <w:tc>
          <w:tcPr>
            <w:tcW w:w="1615" w:type="dxa"/>
            <w:vAlign w:val="center"/>
          </w:tcPr>
          <w:p w14:paraId="7DE873D5" w14:textId="77777777" w:rsidR="00B87478" w:rsidRPr="005832ED" w:rsidRDefault="00B87478" w:rsidP="00B87478"/>
        </w:tc>
        <w:tc>
          <w:tcPr>
            <w:tcW w:w="1890" w:type="dxa"/>
            <w:vAlign w:val="center"/>
          </w:tcPr>
          <w:p w14:paraId="59B0BB7F" w14:textId="77777777" w:rsidR="00B87478" w:rsidRDefault="00B87478" w:rsidP="00B87478">
            <w:r>
              <w:t>Assignment</w:t>
            </w:r>
          </w:p>
        </w:tc>
        <w:tc>
          <w:tcPr>
            <w:tcW w:w="8159" w:type="dxa"/>
          </w:tcPr>
          <w:p w14:paraId="6C15E08F" w14:textId="1809FA74" w:rsidR="00B87478" w:rsidRPr="005832ED" w:rsidRDefault="00B87478" w:rsidP="00B87478">
            <w:proofErr w:type="spellStart"/>
            <w:r>
              <w:rPr>
                <w:b/>
                <w:bCs/>
              </w:rPr>
              <w:t>iRAT</w:t>
            </w:r>
            <w:proofErr w:type="spellEnd"/>
            <w:r>
              <w:rPr>
                <w:b/>
                <w:bCs/>
              </w:rPr>
              <w:t xml:space="preserve"> and </w:t>
            </w:r>
            <w:proofErr w:type="spellStart"/>
            <w:r>
              <w:rPr>
                <w:b/>
                <w:bCs/>
              </w:rPr>
              <w:t>tRAT</w:t>
            </w:r>
            <w:proofErr w:type="spellEnd"/>
            <w:r>
              <w:rPr>
                <w:b/>
                <w:bCs/>
              </w:rPr>
              <w:t xml:space="preserve"> Module 6</w:t>
            </w:r>
          </w:p>
        </w:tc>
        <w:tc>
          <w:tcPr>
            <w:tcW w:w="1296" w:type="dxa"/>
          </w:tcPr>
          <w:p w14:paraId="1E54BD98" w14:textId="4DF91AE0" w:rsidR="00B87478" w:rsidRPr="00B77973" w:rsidRDefault="00B87478" w:rsidP="00B87478">
            <w:pPr>
              <w:rPr>
                <w:b/>
                <w:bCs/>
              </w:rPr>
            </w:pPr>
            <w:r>
              <w:t>T</w:t>
            </w:r>
            <w:r w:rsidR="00042C06">
              <w:t>uesday</w:t>
            </w:r>
          </w:p>
        </w:tc>
      </w:tr>
      <w:tr w:rsidR="00B87478" w14:paraId="07C07DBC" w14:textId="77777777" w:rsidTr="00891848">
        <w:tc>
          <w:tcPr>
            <w:tcW w:w="1615" w:type="dxa"/>
            <w:vAlign w:val="center"/>
          </w:tcPr>
          <w:p w14:paraId="21F28A67" w14:textId="77777777" w:rsidR="00B87478" w:rsidRPr="005832ED" w:rsidRDefault="00B87478" w:rsidP="00B87478"/>
        </w:tc>
        <w:tc>
          <w:tcPr>
            <w:tcW w:w="1890" w:type="dxa"/>
            <w:vAlign w:val="center"/>
          </w:tcPr>
          <w:p w14:paraId="70B45154" w14:textId="77777777" w:rsidR="00B87478" w:rsidRDefault="00B87478" w:rsidP="00B87478"/>
        </w:tc>
        <w:tc>
          <w:tcPr>
            <w:tcW w:w="8159" w:type="dxa"/>
          </w:tcPr>
          <w:p w14:paraId="50A10165" w14:textId="77777777" w:rsidR="00B87478" w:rsidRPr="005832ED" w:rsidRDefault="00B87478" w:rsidP="00B87478"/>
        </w:tc>
        <w:tc>
          <w:tcPr>
            <w:tcW w:w="1296" w:type="dxa"/>
          </w:tcPr>
          <w:p w14:paraId="4BBF5F86" w14:textId="77777777" w:rsidR="00B87478" w:rsidRPr="005832ED" w:rsidRDefault="00B87478" w:rsidP="00B87478"/>
        </w:tc>
      </w:tr>
      <w:tr w:rsidR="00B87478" w14:paraId="646569E2" w14:textId="77777777" w:rsidTr="00891848">
        <w:tc>
          <w:tcPr>
            <w:tcW w:w="1615" w:type="dxa"/>
            <w:vAlign w:val="center"/>
          </w:tcPr>
          <w:p w14:paraId="7EA457E8" w14:textId="0EE2ECD0" w:rsidR="00B87478" w:rsidRPr="005832ED" w:rsidRDefault="00B87478" w:rsidP="00B87478">
            <w:r>
              <w:t>Week 15- Module 6</w:t>
            </w:r>
          </w:p>
        </w:tc>
        <w:tc>
          <w:tcPr>
            <w:tcW w:w="1890" w:type="dxa"/>
            <w:vAlign w:val="center"/>
          </w:tcPr>
          <w:p w14:paraId="01CD4B7B" w14:textId="77777777" w:rsidR="00B87478" w:rsidRDefault="00B87478" w:rsidP="00B87478">
            <w:r>
              <w:t>Topic</w:t>
            </w:r>
          </w:p>
        </w:tc>
        <w:tc>
          <w:tcPr>
            <w:tcW w:w="8159" w:type="dxa"/>
          </w:tcPr>
          <w:p w14:paraId="3BD56C40" w14:textId="77777777" w:rsidR="00B87478" w:rsidRPr="009004EA" w:rsidRDefault="00B87478" w:rsidP="00B87478">
            <w:pPr>
              <w:rPr>
                <w:b/>
                <w:bCs/>
              </w:rPr>
            </w:pPr>
            <w:r>
              <w:rPr>
                <w:b/>
                <w:bCs/>
              </w:rPr>
              <w:t>Synthesis and Integration</w:t>
            </w:r>
          </w:p>
        </w:tc>
        <w:tc>
          <w:tcPr>
            <w:tcW w:w="1296" w:type="dxa"/>
          </w:tcPr>
          <w:p w14:paraId="05A6A06F" w14:textId="77777777" w:rsidR="00B87478" w:rsidRPr="005832ED" w:rsidRDefault="00B87478" w:rsidP="00B87478"/>
        </w:tc>
      </w:tr>
      <w:tr w:rsidR="00B87478" w14:paraId="78A1E189" w14:textId="77777777" w:rsidTr="00891848">
        <w:tc>
          <w:tcPr>
            <w:tcW w:w="1615" w:type="dxa"/>
            <w:vAlign w:val="center"/>
          </w:tcPr>
          <w:p w14:paraId="219BFFB6" w14:textId="77777777" w:rsidR="00B87478" w:rsidRPr="005832ED" w:rsidRDefault="00B87478" w:rsidP="00B87478"/>
        </w:tc>
        <w:tc>
          <w:tcPr>
            <w:tcW w:w="1890" w:type="dxa"/>
            <w:vAlign w:val="center"/>
          </w:tcPr>
          <w:p w14:paraId="78AD9F36" w14:textId="77777777" w:rsidR="00B87478" w:rsidRDefault="00B87478" w:rsidP="00B87478">
            <w:r>
              <w:t>Summary</w:t>
            </w:r>
          </w:p>
        </w:tc>
        <w:tc>
          <w:tcPr>
            <w:tcW w:w="8159" w:type="dxa"/>
          </w:tcPr>
          <w:p w14:paraId="37C1E05D" w14:textId="65AA25ED" w:rsidR="00B87478" w:rsidRPr="005832ED" w:rsidRDefault="00B87478" w:rsidP="00B87478">
            <w:r>
              <w:t xml:space="preserve">Review and course wrap up </w:t>
            </w:r>
          </w:p>
        </w:tc>
        <w:tc>
          <w:tcPr>
            <w:tcW w:w="1296" w:type="dxa"/>
          </w:tcPr>
          <w:p w14:paraId="23C93278" w14:textId="77777777" w:rsidR="00B87478" w:rsidRPr="005832ED" w:rsidRDefault="00B87478" w:rsidP="00B87478"/>
        </w:tc>
      </w:tr>
      <w:tr w:rsidR="00B87478" w14:paraId="706FD41A" w14:textId="77777777" w:rsidTr="00891848">
        <w:tc>
          <w:tcPr>
            <w:tcW w:w="1615" w:type="dxa"/>
            <w:vAlign w:val="center"/>
          </w:tcPr>
          <w:p w14:paraId="75562A98" w14:textId="623C881C" w:rsidR="00B87478" w:rsidRPr="005832ED" w:rsidRDefault="00B87478" w:rsidP="00B87478">
            <w:r>
              <w:t>Nov. 25 and 27</w:t>
            </w:r>
          </w:p>
        </w:tc>
        <w:tc>
          <w:tcPr>
            <w:tcW w:w="1890" w:type="dxa"/>
            <w:vAlign w:val="center"/>
          </w:tcPr>
          <w:p w14:paraId="05AD03BB" w14:textId="77777777" w:rsidR="00B87478" w:rsidRDefault="00B87478" w:rsidP="00B87478">
            <w:r>
              <w:t>Readings/Works</w:t>
            </w:r>
          </w:p>
        </w:tc>
        <w:tc>
          <w:tcPr>
            <w:tcW w:w="8159" w:type="dxa"/>
          </w:tcPr>
          <w:p w14:paraId="1983E5DF" w14:textId="77777777" w:rsidR="00B87478" w:rsidRDefault="00B87478" w:rsidP="00B87478">
            <w:pPr>
              <w:rPr>
                <w:rFonts w:ascii="SymbolMT" w:hAnsi="SymbolMT"/>
              </w:rPr>
            </w:pPr>
            <w:r>
              <w:rPr>
                <w:rFonts w:ascii="Wingdings" w:hAnsi="Wingdings"/>
              </w:rPr>
              <w:t xml:space="preserve">&amp; </w:t>
            </w:r>
            <w:r>
              <w:t xml:space="preserve">Tuesday </w:t>
            </w:r>
          </w:p>
          <w:p w14:paraId="74165BD9" w14:textId="77777777" w:rsidR="00B87478" w:rsidRDefault="00B87478" w:rsidP="00B87478">
            <w:r>
              <w:rPr>
                <w:rFonts w:ascii="Wingdings" w:hAnsi="Wingdings"/>
              </w:rPr>
              <w:t xml:space="preserve">&amp; </w:t>
            </w:r>
            <w:r>
              <w:t xml:space="preserve">Thursday </w:t>
            </w:r>
          </w:p>
          <w:p w14:paraId="71551ED9" w14:textId="18CE8ABF" w:rsidR="00B87478" w:rsidRPr="009004EA" w:rsidRDefault="00B87478" w:rsidP="00B87478">
            <w:r w:rsidRPr="008444A9">
              <w:rPr>
                <w:rFonts w:cstheme="minorHAnsi"/>
                <w:b/>
                <w:bCs/>
              </w:rPr>
              <w:t>Thanksgiving</w:t>
            </w:r>
            <w:r>
              <w:rPr>
                <w:rFonts w:cstheme="minorHAnsi"/>
                <w:b/>
                <w:bCs/>
              </w:rPr>
              <w:t>- No Class this week</w:t>
            </w:r>
          </w:p>
        </w:tc>
        <w:tc>
          <w:tcPr>
            <w:tcW w:w="1296" w:type="dxa"/>
          </w:tcPr>
          <w:p w14:paraId="698D6530" w14:textId="7C3B2FC1" w:rsidR="00B87478" w:rsidRPr="005832ED" w:rsidRDefault="00B87478" w:rsidP="00B87478"/>
        </w:tc>
      </w:tr>
      <w:tr w:rsidR="00B87478" w14:paraId="6EDEB9E1" w14:textId="77777777" w:rsidTr="00891848">
        <w:tc>
          <w:tcPr>
            <w:tcW w:w="1615" w:type="dxa"/>
            <w:vAlign w:val="center"/>
          </w:tcPr>
          <w:p w14:paraId="6E5F0F20" w14:textId="77777777" w:rsidR="00B87478" w:rsidRDefault="00B87478" w:rsidP="00B87478"/>
        </w:tc>
        <w:tc>
          <w:tcPr>
            <w:tcW w:w="1890" w:type="dxa"/>
            <w:vAlign w:val="center"/>
          </w:tcPr>
          <w:p w14:paraId="4FD4250D" w14:textId="58B11996" w:rsidR="00B87478" w:rsidRDefault="00B87478" w:rsidP="00B87478">
            <w:r>
              <w:t>Assignment</w:t>
            </w:r>
          </w:p>
        </w:tc>
        <w:tc>
          <w:tcPr>
            <w:tcW w:w="8159" w:type="dxa"/>
          </w:tcPr>
          <w:p w14:paraId="189E4941" w14:textId="1D2F6909" w:rsidR="00B87478" w:rsidRPr="009004EA" w:rsidRDefault="00B87478" w:rsidP="00B87478">
            <w:r w:rsidRPr="003A5F56">
              <w:rPr>
                <w:b/>
                <w:bCs/>
              </w:rPr>
              <w:t>Reflection journal</w:t>
            </w:r>
            <w:r>
              <w:t>- how have my ideas about health, illness, and healing changed? (500 words min.)</w:t>
            </w:r>
          </w:p>
        </w:tc>
        <w:tc>
          <w:tcPr>
            <w:tcW w:w="1296" w:type="dxa"/>
          </w:tcPr>
          <w:p w14:paraId="0B6CFAD0" w14:textId="2A650BB0" w:rsidR="00B87478" w:rsidRPr="005832ED" w:rsidRDefault="00B87478" w:rsidP="00B87478">
            <w:r>
              <w:t>Dec. 2</w:t>
            </w:r>
            <w:r w:rsidRPr="00F7753A">
              <w:rPr>
                <w:vertAlign w:val="superscript"/>
              </w:rPr>
              <w:t>nd</w:t>
            </w:r>
            <w:r>
              <w:t xml:space="preserve"> by midnight</w:t>
            </w:r>
          </w:p>
        </w:tc>
      </w:tr>
      <w:tr w:rsidR="00B87478" w14:paraId="4F98114E" w14:textId="77777777" w:rsidTr="00891848">
        <w:tc>
          <w:tcPr>
            <w:tcW w:w="1615" w:type="dxa"/>
            <w:vAlign w:val="center"/>
          </w:tcPr>
          <w:p w14:paraId="4A7F622D" w14:textId="42592451" w:rsidR="00B87478" w:rsidRDefault="00B87478" w:rsidP="00B87478">
            <w:r>
              <w:t>Week 16</w:t>
            </w:r>
          </w:p>
        </w:tc>
        <w:tc>
          <w:tcPr>
            <w:tcW w:w="1890" w:type="dxa"/>
            <w:vAlign w:val="center"/>
          </w:tcPr>
          <w:p w14:paraId="13E62467" w14:textId="77777777" w:rsidR="00B87478" w:rsidRDefault="00B87478" w:rsidP="00B87478"/>
        </w:tc>
        <w:tc>
          <w:tcPr>
            <w:tcW w:w="8159" w:type="dxa"/>
          </w:tcPr>
          <w:p w14:paraId="7F0F44E7" w14:textId="3BE25EC4" w:rsidR="00B87478" w:rsidRDefault="00B87478" w:rsidP="00B87478">
            <w:pPr>
              <w:rPr>
                <w:b/>
                <w:bCs/>
              </w:rPr>
            </w:pPr>
          </w:p>
        </w:tc>
        <w:tc>
          <w:tcPr>
            <w:tcW w:w="1296" w:type="dxa"/>
          </w:tcPr>
          <w:p w14:paraId="07D348AF" w14:textId="1A486E8F" w:rsidR="00B87478" w:rsidRDefault="00B87478" w:rsidP="00B87478"/>
        </w:tc>
      </w:tr>
      <w:tr w:rsidR="00B87478" w14:paraId="0F9C63B3" w14:textId="77777777" w:rsidTr="00891848">
        <w:tc>
          <w:tcPr>
            <w:tcW w:w="1615" w:type="dxa"/>
            <w:vAlign w:val="center"/>
          </w:tcPr>
          <w:p w14:paraId="14EF8007" w14:textId="24A24FB7" w:rsidR="00B87478" w:rsidRPr="005832ED" w:rsidRDefault="00B87478" w:rsidP="00B87478">
            <w:r>
              <w:t>Dec. 2</w:t>
            </w:r>
          </w:p>
        </w:tc>
        <w:tc>
          <w:tcPr>
            <w:tcW w:w="1890" w:type="dxa"/>
            <w:vAlign w:val="center"/>
          </w:tcPr>
          <w:p w14:paraId="430F4005" w14:textId="77777777" w:rsidR="00B87478" w:rsidRDefault="00B87478" w:rsidP="00B87478"/>
        </w:tc>
        <w:tc>
          <w:tcPr>
            <w:tcW w:w="8159" w:type="dxa"/>
          </w:tcPr>
          <w:p w14:paraId="73F90E07" w14:textId="7A8EEBE9" w:rsidR="00B87478" w:rsidRDefault="00B87478" w:rsidP="00B87478">
            <w:r>
              <w:rPr>
                <w:rFonts w:ascii="Wingdings" w:hAnsi="Wingdings"/>
              </w:rPr>
              <w:t xml:space="preserve">&amp; </w:t>
            </w:r>
            <w:r>
              <w:t>Tuesday</w:t>
            </w:r>
          </w:p>
          <w:p w14:paraId="2126F77F" w14:textId="02357DC2" w:rsidR="00B87478" w:rsidRDefault="00B87478" w:rsidP="00B87478">
            <w:r>
              <w:t xml:space="preserve">Groupwork and presentations on </w:t>
            </w:r>
            <w:r w:rsidRPr="00F7753A">
              <w:t>anthropology</w:t>
            </w:r>
            <w:r>
              <w:t>-based solution to a health problem</w:t>
            </w:r>
          </w:p>
          <w:p w14:paraId="1B266DF0" w14:textId="64D50193" w:rsidR="00B87478" w:rsidRDefault="00B87478" w:rsidP="00B87478">
            <w:r>
              <w:rPr>
                <w:b/>
                <w:bCs/>
              </w:rPr>
              <w:t xml:space="preserve">Final projects due Thursday, Dec </w:t>
            </w:r>
            <w:r w:rsidR="00042C06">
              <w:rPr>
                <w:b/>
                <w:bCs/>
              </w:rPr>
              <w:t>8</w:t>
            </w:r>
            <w:r w:rsidRPr="00B87478">
              <w:rPr>
                <w:b/>
                <w:bCs/>
                <w:vertAlign w:val="superscript"/>
              </w:rPr>
              <w:t>th</w:t>
            </w:r>
            <w:r>
              <w:rPr>
                <w:b/>
                <w:bCs/>
              </w:rPr>
              <w:t xml:space="preserve"> at 9am</w:t>
            </w:r>
          </w:p>
          <w:p w14:paraId="3B17D17D" w14:textId="129859BD" w:rsidR="00B87478" w:rsidRPr="00303C30" w:rsidRDefault="00B87478" w:rsidP="00B87478">
            <w:pPr>
              <w:rPr>
                <w:b/>
                <w:bCs/>
              </w:rPr>
            </w:pPr>
            <w:r>
              <w:rPr>
                <w:b/>
                <w:bCs/>
              </w:rPr>
              <w:t>Final peer assessment due via TEAMMATES</w:t>
            </w:r>
          </w:p>
        </w:tc>
        <w:tc>
          <w:tcPr>
            <w:tcW w:w="1296" w:type="dxa"/>
          </w:tcPr>
          <w:p w14:paraId="1BCC81CD" w14:textId="58B4B039" w:rsidR="00B87478" w:rsidRPr="005832ED" w:rsidRDefault="00B87478" w:rsidP="00B87478">
            <w:r>
              <w:t xml:space="preserve">Dec. </w:t>
            </w:r>
            <w:r w:rsidR="00042C06">
              <w:t>8</w:t>
            </w:r>
            <w:r w:rsidRPr="00F7753A">
              <w:rPr>
                <w:vertAlign w:val="superscript"/>
              </w:rPr>
              <w:t>th</w:t>
            </w:r>
            <w:r>
              <w:t xml:space="preserve">, </w:t>
            </w:r>
            <w:r w:rsidR="00042C06">
              <w:t>Mon</w:t>
            </w:r>
            <w:r>
              <w:t>day, 9am</w:t>
            </w:r>
          </w:p>
        </w:tc>
      </w:tr>
    </w:tbl>
    <w:p w14:paraId="7DA995C7" w14:textId="77777777" w:rsidR="008E58A0" w:rsidRDefault="008E58A0" w:rsidP="005D6521">
      <w:pPr>
        <w:pStyle w:val="Heading2"/>
        <w:rPr>
          <w:shd w:val="clear" w:color="auto" w:fill="FFFFFF"/>
        </w:rPr>
        <w:sectPr w:rsidR="008E58A0" w:rsidSect="008E58A0">
          <w:pgSz w:w="15840" w:h="12240" w:orient="landscape" w:code="1"/>
          <w:pgMar w:top="1440" w:right="1440" w:bottom="1440" w:left="1440" w:header="720" w:footer="720" w:gutter="0"/>
          <w:cols w:space="720"/>
          <w:docGrid w:linePitch="360"/>
        </w:sectPr>
      </w:pPr>
    </w:p>
    <w:p w14:paraId="6DE3E5A2" w14:textId="77777777" w:rsidR="00D822B4" w:rsidRDefault="00D822B4" w:rsidP="00D822B4">
      <w:pPr>
        <w:pStyle w:val="Heading1"/>
        <w:rPr>
          <w:shd w:val="clear" w:color="auto" w:fill="FFFFFF"/>
        </w:rPr>
      </w:pPr>
      <w:bookmarkStart w:id="1" w:name="_Hlk23942229"/>
      <w:r>
        <w:rPr>
          <w:shd w:val="clear" w:color="auto" w:fill="FFFFFF"/>
        </w:rPr>
        <w:lastRenderedPageBreak/>
        <w:t>III. Grading</w:t>
      </w:r>
    </w:p>
    <w:p w14:paraId="5AED58E2" w14:textId="77777777" w:rsidR="00D56C1B" w:rsidRPr="00D56C1B" w:rsidRDefault="002C2489" w:rsidP="00D56C1B">
      <w:r>
        <w:t xml:space="preserve">View details about the </w:t>
      </w:r>
      <w:hyperlink r:id="rId13" w:history="1">
        <w:r w:rsidRPr="002C2489">
          <w:rPr>
            <w:rStyle w:val="Hyperlink"/>
          </w:rPr>
          <w:t>Grading section in the UF Quest Syllabus Builder</w:t>
        </w:r>
      </w:hyperlink>
    </w:p>
    <w:p w14:paraId="5E77B8A1" w14:textId="77777777" w:rsidR="00684A3E" w:rsidRDefault="00D822B4" w:rsidP="005D6521">
      <w:pPr>
        <w:pStyle w:val="Heading2"/>
        <w:rPr>
          <w:shd w:val="clear" w:color="auto" w:fill="FFFFFF"/>
        </w:rPr>
      </w:pPr>
      <w:r>
        <w:rPr>
          <w:shd w:val="clear" w:color="auto" w:fill="FFFFFF"/>
        </w:rPr>
        <w:t>3</w:t>
      </w:r>
      <w:r w:rsidR="005D6521">
        <w:rPr>
          <w:shd w:val="clear" w:color="auto" w:fill="FFFFFF"/>
        </w:rPr>
        <w:t xml:space="preserve">. </w:t>
      </w:r>
      <w:r w:rsidR="009D7EA0">
        <w:rPr>
          <w:shd w:val="clear" w:color="auto" w:fill="FFFFFF"/>
        </w:rPr>
        <w:t xml:space="preserve">Statement on Attendance and Participation </w:t>
      </w:r>
    </w:p>
    <w:p w14:paraId="31F2F339" w14:textId="77777777" w:rsidR="005D6521" w:rsidRDefault="00AE776E" w:rsidP="005D6521">
      <w:pPr>
        <w:pStyle w:val="Heading3"/>
      </w:pPr>
      <w:r>
        <w:t xml:space="preserve">Attendance and </w:t>
      </w:r>
      <w:r w:rsidR="005D6521">
        <w:t xml:space="preserve">Participation: </w:t>
      </w:r>
    </w:p>
    <w:p w14:paraId="5069996A" w14:textId="77777777" w:rsidR="0053246B" w:rsidRDefault="00686F9D" w:rsidP="0053246B">
      <w:r>
        <w:t xml:space="preserve">Requirements for class attendance and make-up exams, assignments, and other work in this course are consistent with university policies that can be found at: </w:t>
      </w:r>
      <w:hyperlink r:id="rId14" w:history="1">
        <w:r w:rsidR="0053246B">
          <w:rPr>
            <w:rStyle w:val="Hyperlink"/>
          </w:rPr>
          <w:t>https://catalog.ufl.edu/UGRD/academic-regulations/attendance-policies/</w:t>
        </w:r>
      </w:hyperlink>
    </w:p>
    <w:bookmarkEnd w:id="1"/>
    <w:p w14:paraId="7E2F4AD3" w14:textId="75C1F7B1" w:rsidR="00F2262A" w:rsidRDefault="009D7EA0" w:rsidP="00796F6D">
      <w:pPr>
        <w:pStyle w:val="Instructiontext"/>
        <w:numPr>
          <w:ilvl w:val="0"/>
          <w:numId w:val="1"/>
        </w:numPr>
      </w:pPr>
      <w:r w:rsidRPr="00BA1EED">
        <w:rPr>
          <w:rStyle w:val="SubtitleChar"/>
          <w:b w:val="0"/>
          <w:sz w:val="22"/>
          <w:u w:val="single"/>
        </w:rPr>
        <w:t>Attendance</w:t>
      </w:r>
      <w:r w:rsidR="00BA1EED">
        <w:rPr>
          <w:rStyle w:val="SubtitleChar"/>
          <w:b w:val="0"/>
          <w:sz w:val="22"/>
          <w:u w:val="single"/>
        </w:rPr>
        <w:t>:</w:t>
      </w:r>
      <w:r w:rsidRPr="00BA1EED">
        <w:rPr>
          <w:sz w:val="20"/>
        </w:rPr>
        <w:t xml:space="preserve"> </w:t>
      </w:r>
      <w:r>
        <w:t xml:space="preserve">will be taken daily and recorded in the Canvas gradebook. </w:t>
      </w:r>
      <w:r w:rsidR="00F2262A">
        <w:t xml:space="preserve">You are allowed </w:t>
      </w:r>
      <w:r w:rsidR="003D0E6E">
        <w:t>two</w:t>
      </w:r>
      <w:r w:rsidR="00F2262A">
        <w:t xml:space="preserve"> “personal days” for the semester, after which each </w:t>
      </w:r>
      <w:r w:rsidR="00A47FD3">
        <w:t>absence</w:t>
      </w:r>
      <w:r w:rsidR="00F2262A">
        <w:t xml:space="preserve"> that does not meet university criteria for “excused” will result in a two</w:t>
      </w:r>
      <w:r w:rsidR="007D68AD">
        <w:t>-</w:t>
      </w:r>
      <w:r w:rsidR="00F2262A">
        <w:t xml:space="preserve">point deduction from your final grade. </w:t>
      </w:r>
      <w:r w:rsidR="00A32DBB">
        <w:t xml:space="preserve">Additionally, you will be letting down your group members and they will take your attendance into account when completing your midterm and final peer evaluations. </w:t>
      </w:r>
    </w:p>
    <w:p w14:paraId="77568041" w14:textId="21200432" w:rsidR="00F2262A" w:rsidRDefault="00F2262A" w:rsidP="00796F6D">
      <w:pPr>
        <w:pStyle w:val="Instructiontext"/>
        <w:numPr>
          <w:ilvl w:val="0"/>
          <w:numId w:val="1"/>
        </w:numPr>
      </w:pPr>
      <w:r w:rsidRPr="00F2262A">
        <w:rPr>
          <w:u w:val="single"/>
        </w:rPr>
        <w:t>Participation:</w:t>
      </w:r>
      <w:r>
        <w:t xml:space="preserve"> </w:t>
      </w:r>
      <w:r w:rsidR="00810743">
        <w:t xml:space="preserve">Consistent </w:t>
      </w:r>
      <w:r>
        <w:t xml:space="preserve">informed, thoughtful, and considerate </w:t>
      </w:r>
      <w:r w:rsidR="00810743">
        <w:t>class participation is expected</w:t>
      </w:r>
      <w:r>
        <w:t xml:space="preserve"> and will be evaluated using the rubric below</w:t>
      </w:r>
      <w:r w:rsidR="00810743">
        <w:t xml:space="preserve">. </w:t>
      </w:r>
      <w:r w:rsidR="003C6D3C">
        <w:t xml:space="preserve">Your teammates will be an important part of assessing your level of participation. I will schedule a meeting with you if the midterm peer evaluations indicate your groupmates do not feel you are contributing equally. You will use the participation criteria below to help judge each other’s contributions. </w:t>
      </w:r>
    </w:p>
    <w:p w14:paraId="4C832457" w14:textId="77777777" w:rsidR="005D6521" w:rsidRDefault="00F2262A" w:rsidP="00796F6D">
      <w:pPr>
        <w:pStyle w:val="Instructiontext"/>
        <w:numPr>
          <w:ilvl w:val="0"/>
          <w:numId w:val="1"/>
        </w:numPr>
      </w:pPr>
      <w:r w:rsidRPr="00F2262A">
        <w:rPr>
          <w:u w:val="single"/>
        </w:rPr>
        <w:t>NOTE:</w:t>
      </w:r>
      <w:r>
        <w:t xml:space="preserve"> </w:t>
      </w:r>
      <w:r w:rsidR="00810743" w:rsidRPr="00810743">
        <w:t xml:space="preserve">If you have personal issues that prohibit you from joining freely in class discussion, e.g., shyness, language barriers, etc., see </w:t>
      </w:r>
      <w:r w:rsidR="004D7E13">
        <w:t>me</w:t>
      </w:r>
      <w:r w:rsidR="00810743" w:rsidRPr="00810743">
        <w:t xml:space="preserve"> as soon as possible to discuss alternative modes of participation</w:t>
      </w:r>
      <w:r w:rsidR="004D7E13">
        <w:t xml:space="preserve"> so we can make sure you will be successful in the class</w:t>
      </w:r>
      <w:r w:rsidR="00810743" w:rsidRPr="00810743">
        <w:t>.</w:t>
      </w:r>
    </w:p>
    <w:p w14:paraId="5E15F8A4" w14:textId="77777777" w:rsidR="005A1877" w:rsidRDefault="005A1877" w:rsidP="005D6521"/>
    <w:p w14:paraId="0BF0A005" w14:textId="77777777" w:rsidR="00810743" w:rsidRDefault="00810743" w:rsidP="00810743">
      <w:pPr>
        <w:pStyle w:val="Heading3"/>
      </w:pPr>
      <w:r>
        <w:t>Participation Grading Rubric</w:t>
      </w:r>
      <w:r w:rsidR="00BA1EED">
        <w:t>:</w:t>
      </w:r>
      <w:r>
        <w:t xml:space="preserve"> </w:t>
      </w:r>
    </w:p>
    <w:tbl>
      <w:tblPr>
        <w:tblStyle w:val="TableGrid"/>
        <w:tblW w:w="0" w:type="auto"/>
        <w:tblLook w:val="04A0" w:firstRow="1" w:lastRow="0" w:firstColumn="1" w:lastColumn="0" w:noHBand="0" w:noVBand="1"/>
      </w:tblPr>
      <w:tblGrid>
        <w:gridCol w:w="2425"/>
        <w:gridCol w:w="2430"/>
        <w:gridCol w:w="2250"/>
        <w:gridCol w:w="2245"/>
      </w:tblGrid>
      <w:tr w:rsidR="00810743" w14:paraId="4C8AD4D9" w14:textId="77777777" w:rsidTr="00F2275D">
        <w:tc>
          <w:tcPr>
            <w:tcW w:w="2425" w:type="dxa"/>
            <w:shd w:val="clear" w:color="auto" w:fill="EDEDED" w:themeFill="accent3" w:themeFillTint="33"/>
            <w:vAlign w:val="center"/>
          </w:tcPr>
          <w:p w14:paraId="29379DA2" w14:textId="77777777" w:rsidR="00810743" w:rsidRDefault="00810743" w:rsidP="00F2275D">
            <w:pPr>
              <w:pStyle w:val="Subtitle"/>
              <w:jc w:val="center"/>
            </w:pPr>
          </w:p>
        </w:tc>
        <w:tc>
          <w:tcPr>
            <w:tcW w:w="2430" w:type="dxa"/>
            <w:shd w:val="clear" w:color="auto" w:fill="EDEDED" w:themeFill="accent3" w:themeFillTint="33"/>
            <w:vAlign w:val="center"/>
          </w:tcPr>
          <w:p w14:paraId="55A72412" w14:textId="77777777" w:rsidR="00810743" w:rsidRDefault="00810743" w:rsidP="00F2275D">
            <w:pPr>
              <w:pStyle w:val="Subtitle"/>
              <w:jc w:val="center"/>
            </w:pPr>
            <w:r>
              <w:t>High Quality</w:t>
            </w:r>
          </w:p>
        </w:tc>
        <w:tc>
          <w:tcPr>
            <w:tcW w:w="2250" w:type="dxa"/>
            <w:shd w:val="clear" w:color="auto" w:fill="EDEDED" w:themeFill="accent3" w:themeFillTint="33"/>
            <w:vAlign w:val="center"/>
          </w:tcPr>
          <w:p w14:paraId="081FA6AD" w14:textId="77777777" w:rsidR="00810743" w:rsidRDefault="00810743" w:rsidP="00F2275D">
            <w:pPr>
              <w:pStyle w:val="Subtitle"/>
              <w:jc w:val="center"/>
            </w:pPr>
            <w:r>
              <w:t>Average</w:t>
            </w:r>
          </w:p>
        </w:tc>
        <w:tc>
          <w:tcPr>
            <w:tcW w:w="2245" w:type="dxa"/>
            <w:shd w:val="clear" w:color="auto" w:fill="EDEDED" w:themeFill="accent3" w:themeFillTint="33"/>
            <w:vAlign w:val="center"/>
          </w:tcPr>
          <w:p w14:paraId="4149F00C" w14:textId="77777777" w:rsidR="00810743" w:rsidRDefault="00810743" w:rsidP="00F2275D">
            <w:pPr>
              <w:pStyle w:val="Subtitle"/>
              <w:jc w:val="center"/>
            </w:pPr>
            <w:r>
              <w:t>Needs Improvement</w:t>
            </w:r>
          </w:p>
        </w:tc>
      </w:tr>
      <w:tr w:rsidR="00810743" w14:paraId="21B0C1A6" w14:textId="77777777" w:rsidTr="002C2489">
        <w:tc>
          <w:tcPr>
            <w:tcW w:w="2425" w:type="dxa"/>
            <w:shd w:val="clear" w:color="auto" w:fill="DEEAF6" w:themeFill="accent1" w:themeFillTint="33"/>
          </w:tcPr>
          <w:p w14:paraId="05147688" w14:textId="77777777" w:rsidR="00810743" w:rsidRDefault="00810743" w:rsidP="005D6521">
            <w:r>
              <w:t>Informed: Shows evidence of having done the assigned work.</w:t>
            </w:r>
          </w:p>
        </w:tc>
        <w:tc>
          <w:tcPr>
            <w:tcW w:w="2430" w:type="dxa"/>
          </w:tcPr>
          <w:p w14:paraId="7D13EFE2" w14:textId="77777777" w:rsidR="00810743" w:rsidRDefault="00810743" w:rsidP="005D6521"/>
        </w:tc>
        <w:tc>
          <w:tcPr>
            <w:tcW w:w="2250" w:type="dxa"/>
          </w:tcPr>
          <w:p w14:paraId="00E69EF3" w14:textId="77777777" w:rsidR="00810743" w:rsidRDefault="00810743" w:rsidP="005D6521"/>
        </w:tc>
        <w:tc>
          <w:tcPr>
            <w:tcW w:w="2245" w:type="dxa"/>
          </w:tcPr>
          <w:p w14:paraId="2A6C8ED8" w14:textId="77777777" w:rsidR="00810743" w:rsidRDefault="00810743" w:rsidP="005D6521"/>
        </w:tc>
      </w:tr>
      <w:tr w:rsidR="00810743" w14:paraId="5C323FE6" w14:textId="77777777" w:rsidTr="002C2489">
        <w:tc>
          <w:tcPr>
            <w:tcW w:w="2425" w:type="dxa"/>
            <w:shd w:val="clear" w:color="auto" w:fill="DEEAF6" w:themeFill="accent1" w:themeFillTint="33"/>
          </w:tcPr>
          <w:p w14:paraId="1501BFBB" w14:textId="77777777" w:rsidR="00810743" w:rsidRDefault="00810743" w:rsidP="005D6521">
            <w:r>
              <w:t>Thoughtful: Shows evidence of having understood and considered issues raised</w:t>
            </w:r>
            <w:r w:rsidR="00F2262A">
              <w:t>.</w:t>
            </w:r>
          </w:p>
        </w:tc>
        <w:tc>
          <w:tcPr>
            <w:tcW w:w="2430" w:type="dxa"/>
          </w:tcPr>
          <w:p w14:paraId="7F253086" w14:textId="77777777" w:rsidR="00810743" w:rsidRDefault="00810743" w:rsidP="005D6521"/>
        </w:tc>
        <w:tc>
          <w:tcPr>
            <w:tcW w:w="2250" w:type="dxa"/>
          </w:tcPr>
          <w:p w14:paraId="50C38717" w14:textId="77777777" w:rsidR="00810743" w:rsidRDefault="00810743" w:rsidP="005D6521"/>
        </w:tc>
        <w:tc>
          <w:tcPr>
            <w:tcW w:w="2245" w:type="dxa"/>
          </w:tcPr>
          <w:p w14:paraId="78227011" w14:textId="77777777" w:rsidR="00810743" w:rsidRDefault="00810743" w:rsidP="005D6521"/>
        </w:tc>
      </w:tr>
      <w:tr w:rsidR="00810743" w14:paraId="1F2B1C89" w14:textId="77777777" w:rsidTr="002C2489">
        <w:tc>
          <w:tcPr>
            <w:tcW w:w="2425" w:type="dxa"/>
            <w:shd w:val="clear" w:color="auto" w:fill="DEEAF6" w:themeFill="accent1" w:themeFillTint="33"/>
          </w:tcPr>
          <w:p w14:paraId="0ECA40FC" w14:textId="77777777" w:rsidR="00810743" w:rsidRDefault="00810743" w:rsidP="005D6521">
            <w:r>
              <w:t>Considerate: Takes the perspective others into account</w:t>
            </w:r>
            <w:r w:rsidR="00F2262A">
              <w:t>.</w:t>
            </w:r>
          </w:p>
        </w:tc>
        <w:tc>
          <w:tcPr>
            <w:tcW w:w="2430" w:type="dxa"/>
          </w:tcPr>
          <w:p w14:paraId="002BC2A4" w14:textId="77777777" w:rsidR="00810743" w:rsidRDefault="00810743" w:rsidP="005D6521"/>
        </w:tc>
        <w:tc>
          <w:tcPr>
            <w:tcW w:w="2250" w:type="dxa"/>
          </w:tcPr>
          <w:p w14:paraId="29D6BECF" w14:textId="77777777" w:rsidR="00810743" w:rsidRDefault="00810743" w:rsidP="005D6521"/>
        </w:tc>
        <w:tc>
          <w:tcPr>
            <w:tcW w:w="2245" w:type="dxa"/>
          </w:tcPr>
          <w:p w14:paraId="2E62CBA4" w14:textId="77777777" w:rsidR="00810743" w:rsidRDefault="00810743" w:rsidP="005D6521"/>
        </w:tc>
      </w:tr>
    </w:tbl>
    <w:p w14:paraId="53F271F6" w14:textId="77777777" w:rsidR="00810743" w:rsidRDefault="00810743" w:rsidP="005D6521"/>
    <w:p w14:paraId="53FD3FE6" w14:textId="77777777" w:rsidR="0047294E" w:rsidRPr="001A40BE" w:rsidRDefault="00F050C2" w:rsidP="001A40BE">
      <w:pPr>
        <w:pStyle w:val="Heading2"/>
      </w:pPr>
      <w:r w:rsidRPr="001A40BE">
        <w:rPr>
          <w:rStyle w:val="Heading2Char"/>
          <w:b/>
        </w:rPr>
        <w:lastRenderedPageBreak/>
        <w:t>4</w:t>
      </w:r>
      <w:r w:rsidR="00AE776E" w:rsidRPr="001A40BE">
        <w:rPr>
          <w:rStyle w:val="Heading2Char"/>
          <w:b/>
        </w:rPr>
        <w:t>. Grading Scale</w:t>
      </w:r>
    </w:p>
    <w:p w14:paraId="35892DF3" w14:textId="77777777" w:rsidR="0047294E" w:rsidRDefault="0047294E" w:rsidP="0047294E">
      <w:pPr>
        <w:rPr>
          <w:rStyle w:val="Hyperlink"/>
        </w:rPr>
      </w:pPr>
      <w:r>
        <w:br/>
      </w:r>
      <w:r w:rsidR="00557B73" w:rsidRPr="0047294E">
        <w:t xml:space="preserve">For information on how UF assigns grade points, visit: </w:t>
      </w:r>
      <w:hyperlink r:id="rId15" w:history="1">
        <w:r w:rsidR="001A40BE">
          <w:rPr>
            <w:rStyle w:val="Hyperlink"/>
          </w:rPr>
          <w:t>https://catalog.ufl.edu/UGRD/academic-regulations/grades-grading-policies/</w:t>
        </w:r>
      </w:hyperlink>
    </w:p>
    <w:tbl>
      <w:tblPr>
        <w:tblStyle w:val="TableGrid"/>
        <w:tblpPr w:leftFromText="180" w:rightFromText="180" w:vertAnchor="text" w:horzAnchor="margin" w:tblpY="220"/>
        <w:tblW w:w="0" w:type="auto"/>
        <w:tblLook w:val="04A0" w:firstRow="1" w:lastRow="0" w:firstColumn="1" w:lastColumn="0" w:noHBand="0" w:noVBand="1"/>
      </w:tblPr>
      <w:tblGrid>
        <w:gridCol w:w="1255"/>
        <w:gridCol w:w="1710"/>
        <w:gridCol w:w="360"/>
        <w:gridCol w:w="1170"/>
        <w:gridCol w:w="1800"/>
      </w:tblGrid>
      <w:tr w:rsidR="00CC6BC4" w14:paraId="3C4BA8D3" w14:textId="77777777" w:rsidTr="00CC6BC4">
        <w:tc>
          <w:tcPr>
            <w:tcW w:w="1255" w:type="dxa"/>
          </w:tcPr>
          <w:p w14:paraId="6AB4A37C" w14:textId="77777777" w:rsidR="00CC6BC4" w:rsidRDefault="00CC6BC4" w:rsidP="00CC6BC4">
            <w:pPr>
              <w:jc w:val="center"/>
            </w:pPr>
            <w:r>
              <w:t>A</w:t>
            </w:r>
          </w:p>
        </w:tc>
        <w:tc>
          <w:tcPr>
            <w:tcW w:w="1710" w:type="dxa"/>
          </w:tcPr>
          <w:p w14:paraId="2EF0AE94" w14:textId="77777777" w:rsidR="00CC6BC4" w:rsidRDefault="00CC6BC4" w:rsidP="00CC6BC4">
            <w:pPr>
              <w:jc w:val="center"/>
            </w:pPr>
            <w:r>
              <w:t>94 – 100% of possible points</w:t>
            </w:r>
          </w:p>
        </w:tc>
        <w:tc>
          <w:tcPr>
            <w:tcW w:w="360" w:type="dxa"/>
            <w:shd w:val="clear" w:color="auto" w:fill="7B7B7B" w:themeFill="accent3" w:themeFillShade="BF"/>
          </w:tcPr>
          <w:p w14:paraId="62663822" w14:textId="77777777" w:rsidR="00CC6BC4" w:rsidRDefault="00CC6BC4" w:rsidP="00CC6BC4">
            <w:pPr>
              <w:jc w:val="center"/>
            </w:pPr>
          </w:p>
        </w:tc>
        <w:tc>
          <w:tcPr>
            <w:tcW w:w="1170" w:type="dxa"/>
          </w:tcPr>
          <w:p w14:paraId="06845E6D" w14:textId="77777777" w:rsidR="00CC6BC4" w:rsidRDefault="00CC6BC4" w:rsidP="00CC6BC4">
            <w:pPr>
              <w:jc w:val="center"/>
            </w:pPr>
            <w:r>
              <w:t>C</w:t>
            </w:r>
          </w:p>
        </w:tc>
        <w:tc>
          <w:tcPr>
            <w:tcW w:w="1800" w:type="dxa"/>
          </w:tcPr>
          <w:p w14:paraId="1F27288F" w14:textId="77777777" w:rsidR="00CC6BC4" w:rsidRDefault="00CC6BC4" w:rsidP="00CC6BC4">
            <w:pPr>
              <w:jc w:val="center"/>
            </w:pPr>
            <w:r>
              <w:t>74 – 76%</w:t>
            </w:r>
          </w:p>
        </w:tc>
      </w:tr>
      <w:tr w:rsidR="00CC6BC4" w14:paraId="11DA22A8" w14:textId="77777777" w:rsidTr="00CC6BC4">
        <w:tc>
          <w:tcPr>
            <w:tcW w:w="1255" w:type="dxa"/>
          </w:tcPr>
          <w:p w14:paraId="3D988D4E" w14:textId="77777777" w:rsidR="00CC6BC4" w:rsidRDefault="00CC6BC4" w:rsidP="00CC6BC4">
            <w:pPr>
              <w:jc w:val="center"/>
            </w:pPr>
            <w:r>
              <w:t>A-</w:t>
            </w:r>
          </w:p>
        </w:tc>
        <w:tc>
          <w:tcPr>
            <w:tcW w:w="1710" w:type="dxa"/>
          </w:tcPr>
          <w:p w14:paraId="2071BD55" w14:textId="77777777" w:rsidR="00CC6BC4" w:rsidRDefault="00CC6BC4" w:rsidP="00CC6BC4">
            <w:pPr>
              <w:jc w:val="center"/>
            </w:pPr>
            <w:r>
              <w:t>90 – 93%</w:t>
            </w:r>
          </w:p>
        </w:tc>
        <w:tc>
          <w:tcPr>
            <w:tcW w:w="360" w:type="dxa"/>
            <w:shd w:val="clear" w:color="auto" w:fill="7B7B7B" w:themeFill="accent3" w:themeFillShade="BF"/>
          </w:tcPr>
          <w:p w14:paraId="4679311B" w14:textId="77777777" w:rsidR="00CC6BC4" w:rsidRDefault="00CC6BC4" w:rsidP="00CC6BC4">
            <w:pPr>
              <w:jc w:val="center"/>
            </w:pPr>
          </w:p>
        </w:tc>
        <w:tc>
          <w:tcPr>
            <w:tcW w:w="1170" w:type="dxa"/>
          </w:tcPr>
          <w:p w14:paraId="325DC0BC" w14:textId="77777777" w:rsidR="00CC6BC4" w:rsidRDefault="00CC6BC4" w:rsidP="00CC6BC4">
            <w:pPr>
              <w:jc w:val="center"/>
            </w:pPr>
            <w:r>
              <w:t>C-</w:t>
            </w:r>
          </w:p>
        </w:tc>
        <w:tc>
          <w:tcPr>
            <w:tcW w:w="1800" w:type="dxa"/>
          </w:tcPr>
          <w:p w14:paraId="51B7C3AA" w14:textId="77777777" w:rsidR="00CC6BC4" w:rsidRDefault="00CC6BC4" w:rsidP="00CC6BC4">
            <w:pPr>
              <w:jc w:val="center"/>
            </w:pPr>
            <w:r>
              <w:t>70 – 73%</w:t>
            </w:r>
          </w:p>
        </w:tc>
      </w:tr>
      <w:tr w:rsidR="00CC6BC4" w14:paraId="46EF4104" w14:textId="77777777" w:rsidTr="00CC6BC4">
        <w:tc>
          <w:tcPr>
            <w:tcW w:w="1255" w:type="dxa"/>
          </w:tcPr>
          <w:p w14:paraId="78704EF6" w14:textId="77777777" w:rsidR="00CC6BC4" w:rsidRDefault="00CC6BC4" w:rsidP="00CC6BC4">
            <w:pPr>
              <w:jc w:val="center"/>
            </w:pPr>
            <w:r>
              <w:t>B+</w:t>
            </w:r>
          </w:p>
        </w:tc>
        <w:tc>
          <w:tcPr>
            <w:tcW w:w="1710" w:type="dxa"/>
          </w:tcPr>
          <w:p w14:paraId="07921B99" w14:textId="77777777" w:rsidR="00CC6BC4" w:rsidRDefault="00CC6BC4" w:rsidP="00CC6BC4">
            <w:pPr>
              <w:jc w:val="center"/>
            </w:pPr>
            <w:r>
              <w:t>87 – 89%</w:t>
            </w:r>
          </w:p>
        </w:tc>
        <w:tc>
          <w:tcPr>
            <w:tcW w:w="360" w:type="dxa"/>
            <w:shd w:val="clear" w:color="auto" w:fill="7B7B7B" w:themeFill="accent3" w:themeFillShade="BF"/>
          </w:tcPr>
          <w:p w14:paraId="0B39632C" w14:textId="77777777" w:rsidR="00CC6BC4" w:rsidRDefault="00CC6BC4" w:rsidP="00CC6BC4">
            <w:pPr>
              <w:jc w:val="center"/>
            </w:pPr>
          </w:p>
        </w:tc>
        <w:tc>
          <w:tcPr>
            <w:tcW w:w="1170" w:type="dxa"/>
          </w:tcPr>
          <w:p w14:paraId="339E575E" w14:textId="77777777" w:rsidR="00CC6BC4" w:rsidRDefault="00CC6BC4" w:rsidP="00CC6BC4">
            <w:pPr>
              <w:jc w:val="center"/>
            </w:pPr>
            <w:r>
              <w:t>D+</w:t>
            </w:r>
          </w:p>
        </w:tc>
        <w:tc>
          <w:tcPr>
            <w:tcW w:w="1800" w:type="dxa"/>
          </w:tcPr>
          <w:p w14:paraId="5C8A7675" w14:textId="77777777" w:rsidR="00CC6BC4" w:rsidRDefault="00CC6BC4" w:rsidP="00CC6BC4">
            <w:pPr>
              <w:jc w:val="center"/>
            </w:pPr>
            <w:r>
              <w:t>67 – 69%</w:t>
            </w:r>
          </w:p>
        </w:tc>
      </w:tr>
      <w:tr w:rsidR="00CC6BC4" w14:paraId="5EEA924E" w14:textId="77777777" w:rsidTr="00CC6BC4">
        <w:tc>
          <w:tcPr>
            <w:tcW w:w="1255" w:type="dxa"/>
          </w:tcPr>
          <w:p w14:paraId="639E207A" w14:textId="77777777" w:rsidR="00CC6BC4" w:rsidRDefault="00CC6BC4" w:rsidP="00CC6BC4">
            <w:pPr>
              <w:jc w:val="center"/>
            </w:pPr>
            <w:r>
              <w:t>B</w:t>
            </w:r>
          </w:p>
        </w:tc>
        <w:tc>
          <w:tcPr>
            <w:tcW w:w="1710" w:type="dxa"/>
          </w:tcPr>
          <w:p w14:paraId="4450C2FC" w14:textId="77777777" w:rsidR="00CC6BC4" w:rsidRDefault="00CC6BC4" w:rsidP="00CC6BC4">
            <w:pPr>
              <w:jc w:val="center"/>
            </w:pPr>
            <w:r>
              <w:t>84 – 86%</w:t>
            </w:r>
          </w:p>
        </w:tc>
        <w:tc>
          <w:tcPr>
            <w:tcW w:w="360" w:type="dxa"/>
            <w:shd w:val="clear" w:color="auto" w:fill="7B7B7B" w:themeFill="accent3" w:themeFillShade="BF"/>
          </w:tcPr>
          <w:p w14:paraId="69550F24" w14:textId="77777777" w:rsidR="00CC6BC4" w:rsidRDefault="00CC6BC4" w:rsidP="00CC6BC4">
            <w:pPr>
              <w:jc w:val="center"/>
            </w:pPr>
          </w:p>
        </w:tc>
        <w:tc>
          <w:tcPr>
            <w:tcW w:w="1170" w:type="dxa"/>
          </w:tcPr>
          <w:p w14:paraId="7F32D0DC" w14:textId="77777777" w:rsidR="00CC6BC4" w:rsidRDefault="00CC6BC4" w:rsidP="00CC6BC4">
            <w:pPr>
              <w:jc w:val="center"/>
            </w:pPr>
            <w:r>
              <w:t>D</w:t>
            </w:r>
          </w:p>
        </w:tc>
        <w:tc>
          <w:tcPr>
            <w:tcW w:w="1800" w:type="dxa"/>
          </w:tcPr>
          <w:p w14:paraId="5B8380A1" w14:textId="77777777" w:rsidR="00CC6BC4" w:rsidRDefault="00CC6BC4" w:rsidP="00CC6BC4">
            <w:pPr>
              <w:jc w:val="center"/>
            </w:pPr>
            <w:r>
              <w:t>64 – 66%</w:t>
            </w:r>
          </w:p>
        </w:tc>
      </w:tr>
      <w:tr w:rsidR="00CC6BC4" w14:paraId="4BB16BE0" w14:textId="77777777" w:rsidTr="00CC6BC4">
        <w:tc>
          <w:tcPr>
            <w:tcW w:w="1255" w:type="dxa"/>
          </w:tcPr>
          <w:p w14:paraId="67FB90CD" w14:textId="77777777" w:rsidR="00CC6BC4" w:rsidRDefault="00CC6BC4" w:rsidP="00CC6BC4">
            <w:pPr>
              <w:jc w:val="center"/>
            </w:pPr>
            <w:r>
              <w:t>B-</w:t>
            </w:r>
          </w:p>
        </w:tc>
        <w:tc>
          <w:tcPr>
            <w:tcW w:w="1710" w:type="dxa"/>
          </w:tcPr>
          <w:p w14:paraId="38EEF9D7" w14:textId="77777777" w:rsidR="00CC6BC4" w:rsidRDefault="00CC6BC4" w:rsidP="00CC6BC4">
            <w:pPr>
              <w:jc w:val="center"/>
            </w:pPr>
            <w:r>
              <w:t>80 – 83%</w:t>
            </w:r>
          </w:p>
        </w:tc>
        <w:tc>
          <w:tcPr>
            <w:tcW w:w="360" w:type="dxa"/>
            <w:shd w:val="clear" w:color="auto" w:fill="7B7B7B" w:themeFill="accent3" w:themeFillShade="BF"/>
          </w:tcPr>
          <w:p w14:paraId="42F38020" w14:textId="77777777" w:rsidR="00CC6BC4" w:rsidRDefault="00CC6BC4" w:rsidP="00CC6BC4">
            <w:pPr>
              <w:jc w:val="center"/>
            </w:pPr>
          </w:p>
        </w:tc>
        <w:tc>
          <w:tcPr>
            <w:tcW w:w="1170" w:type="dxa"/>
          </w:tcPr>
          <w:p w14:paraId="12872F5C" w14:textId="77777777" w:rsidR="00CC6BC4" w:rsidRDefault="00CC6BC4" w:rsidP="00CC6BC4">
            <w:pPr>
              <w:jc w:val="center"/>
            </w:pPr>
            <w:r>
              <w:t>D-</w:t>
            </w:r>
          </w:p>
        </w:tc>
        <w:tc>
          <w:tcPr>
            <w:tcW w:w="1800" w:type="dxa"/>
          </w:tcPr>
          <w:p w14:paraId="673086D4" w14:textId="77777777" w:rsidR="00CC6BC4" w:rsidRDefault="00CC6BC4" w:rsidP="00CC6BC4">
            <w:pPr>
              <w:jc w:val="center"/>
            </w:pPr>
            <w:r>
              <w:t>60 – 63%</w:t>
            </w:r>
          </w:p>
        </w:tc>
      </w:tr>
      <w:tr w:rsidR="00CC6BC4" w14:paraId="1F3789C8" w14:textId="77777777" w:rsidTr="00CC6BC4">
        <w:tc>
          <w:tcPr>
            <w:tcW w:w="1255" w:type="dxa"/>
          </w:tcPr>
          <w:p w14:paraId="708449B0" w14:textId="77777777" w:rsidR="00CC6BC4" w:rsidRDefault="00CC6BC4" w:rsidP="00CC6BC4">
            <w:pPr>
              <w:jc w:val="center"/>
            </w:pPr>
            <w:r>
              <w:t>C+</w:t>
            </w:r>
          </w:p>
        </w:tc>
        <w:tc>
          <w:tcPr>
            <w:tcW w:w="1710" w:type="dxa"/>
          </w:tcPr>
          <w:p w14:paraId="1E0BD28F" w14:textId="77777777" w:rsidR="00CC6BC4" w:rsidRDefault="00CC6BC4" w:rsidP="00CC6BC4">
            <w:pPr>
              <w:jc w:val="center"/>
            </w:pPr>
            <w:r>
              <w:t>77 – 79%</w:t>
            </w:r>
          </w:p>
        </w:tc>
        <w:tc>
          <w:tcPr>
            <w:tcW w:w="360" w:type="dxa"/>
            <w:shd w:val="clear" w:color="auto" w:fill="7B7B7B" w:themeFill="accent3" w:themeFillShade="BF"/>
          </w:tcPr>
          <w:p w14:paraId="469987E6" w14:textId="77777777" w:rsidR="00CC6BC4" w:rsidRDefault="00CC6BC4" w:rsidP="00CC6BC4">
            <w:pPr>
              <w:jc w:val="center"/>
            </w:pPr>
          </w:p>
        </w:tc>
        <w:tc>
          <w:tcPr>
            <w:tcW w:w="1170" w:type="dxa"/>
          </w:tcPr>
          <w:p w14:paraId="0AFF5521" w14:textId="77777777" w:rsidR="00CC6BC4" w:rsidRDefault="00726794" w:rsidP="00CC6BC4">
            <w:pPr>
              <w:jc w:val="center"/>
            </w:pPr>
            <w:r>
              <w:t>E</w:t>
            </w:r>
          </w:p>
        </w:tc>
        <w:tc>
          <w:tcPr>
            <w:tcW w:w="1800" w:type="dxa"/>
          </w:tcPr>
          <w:p w14:paraId="00718CE9" w14:textId="77777777" w:rsidR="00CC6BC4" w:rsidRDefault="00CC6BC4" w:rsidP="00CC6BC4">
            <w:pPr>
              <w:jc w:val="center"/>
            </w:pPr>
            <w:r>
              <w:t>&lt;60</w:t>
            </w:r>
          </w:p>
        </w:tc>
      </w:tr>
    </w:tbl>
    <w:p w14:paraId="30AD8DE8" w14:textId="77777777" w:rsidR="00CC6BC4" w:rsidRDefault="00CC6BC4" w:rsidP="0047294E">
      <w:pPr>
        <w:rPr>
          <w:rStyle w:val="Hyperlink"/>
        </w:rPr>
      </w:pPr>
    </w:p>
    <w:p w14:paraId="0D29D0DE" w14:textId="77777777" w:rsidR="00CC6BC4" w:rsidRDefault="00CC6BC4" w:rsidP="0047294E">
      <w:pPr>
        <w:rPr>
          <w:rStyle w:val="Hyperlink"/>
        </w:rPr>
      </w:pPr>
    </w:p>
    <w:p w14:paraId="183E8CBC" w14:textId="77777777" w:rsidR="00CC6BC4" w:rsidRDefault="00CC6BC4" w:rsidP="0047294E">
      <w:pPr>
        <w:rPr>
          <w:rStyle w:val="Hyperlink"/>
        </w:rPr>
      </w:pPr>
    </w:p>
    <w:p w14:paraId="32A9CD58" w14:textId="77777777" w:rsidR="00CC6BC4" w:rsidRDefault="00CC6BC4" w:rsidP="0047294E">
      <w:pPr>
        <w:rPr>
          <w:rStyle w:val="Hyperlink"/>
        </w:rPr>
      </w:pPr>
    </w:p>
    <w:p w14:paraId="37377E47" w14:textId="77777777" w:rsidR="00CC6BC4" w:rsidRPr="001A40BE" w:rsidRDefault="00CC6BC4" w:rsidP="0047294E"/>
    <w:p w14:paraId="66F428B1" w14:textId="77777777" w:rsidR="000D4141" w:rsidRDefault="000D4141" w:rsidP="000D4141"/>
    <w:p w14:paraId="3FCA0DFB" w14:textId="77777777" w:rsidR="00CC6BC4" w:rsidRDefault="00CC6BC4" w:rsidP="00CC6BC4"/>
    <w:p w14:paraId="45871D71" w14:textId="77777777" w:rsidR="00CC6BC4" w:rsidRDefault="00CC6BC4" w:rsidP="00CC6BC4"/>
    <w:p w14:paraId="59B11AB3" w14:textId="59B7DAA0" w:rsidR="003D0890" w:rsidRDefault="003D0890" w:rsidP="00CC6BC4">
      <w:r>
        <w:t>Late assignments will be subject to a late penalty of 10% off per day late</w:t>
      </w:r>
      <w:r w:rsidR="003C6D3C">
        <w:t xml:space="preserve"> unless I’ve been notified prior to the due date and we have agreed on an alternative arrangement</w:t>
      </w:r>
      <w:r w:rsidR="00060768">
        <w:t xml:space="preserve"> and/or it is an excused absence</w:t>
      </w:r>
      <w:r w:rsidR="003C6D3C">
        <w:t>.</w:t>
      </w:r>
      <w:r w:rsidR="00060768">
        <w:t xml:space="preserve"> If you know you will be missing class, it is important to let your teammates know so they can take that into account when evaluating your contributions to the team throughout the semester. Please also notify me directly if you will be out.</w:t>
      </w:r>
      <w:r w:rsidR="00A612E4">
        <w:t xml:space="preserve"> </w:t>
      </w:r>
      <w:r w:rsidR="00A612E4" w:rsidRPr="00A612E4">
        <w:rPr>
          <w:b/>
          <w:bCs/>
        </w:rPr>
        <w:t xml:space="preserve">I will not accept </w:t>
      </w:r>
      <w:r w:rsidR="00A612E4">
        <w:rPr>
          <w:b/>
          <w:bCs/>
        </w:rPr>
        <w:t xml:space="preserve">unexcused late </w:t>
      </w:r>
      <w:r w:rsidR="00A612E4" w:rsidRPr="00A612E4">
        <w:rPr>
          <w:b/>
          <w:bCs/>
        </w:rPr>
        <w:t>work if it is more than one week late.</w:t>
      </w:r>
      <w:r>
        <w:t xml:space="preserve"> </w:t>
      </w:r>
    </w:p>
    <w:p w14:paraId="60EDD9A2" w14:textId="77777777" w:rsidR="00982382" w:rsidRPr="00982382" w:rsidRDefault="00982382" w:rsidP="00982382">
      <w:pPr>
        <w:rPr>
          <w:i/>
          <w:iCs/>
        </w:rPr>
      </w:pPr>
      <w:r w:rsidRPr="00982382">
        <w:t>See the UF Catalog’s "</w:t>
      </w:r>
      <w:hyperlink r:id="rId16" w:history="1">
        <w:r w:rsidRPr="00982382">
          <w:rPr>
            <w:rStyle w:val="Hyperlink"/>
          </w:rPr>
          <w:t>Grades and Grading Policies</w:t>
        </w:r>
      </w:hyperlink>
      <w:r w:rsidRPr="00982382">
        <w:t xml:space="preserve">" for information on how UF assigns grade points. </w:t>
      </w:r>
      <w:r w:rsidRPr="00982382">
        <w:br/>
      </w:r>
      <w:r w:rsidRPr="00982382">
        <w:br/>
      </w:r>
      <w:r w:rsidRPr="00982382">
        <w:rPr>
          <w:i/>
          <w:iCs/>
        </w:rPr>
        <w:t>Note: A minimum grade of C is required to earn General Education credit.</w:t>
      </w:r>
    </w:p>
    <w:p w14:paraId="395124D4" w14:textId="77777777" w:rsidR="00982382" w:rsidRDefault="00982382" w:rsidP="00982382"/>
    <w:p w14:paraId="181B902A" w14:textId="1D5AA3F8" w:rsidR="00982382" w:rsidRPr="00982382" w:rsidRDefault="00982382" w:rsidP="00982382">
      <w:r w:rsidRPr="00982382">
        <w:t xml:space="preserve">Students are encouraged to employ critical thinking and to rely on data and verifiable sources to interrogate all assigned readings and subject matter in this course as a way of determining whether they agree with their classmates and/or their instructor. No lesson is intended to espouse, promote, advance, inculcate, or compel a particular feeling, perception, viewpoint, or belief. </w:t>
      </w:r>
    </w:p>
    <w:p w14:paraId="74765B3E" w14:textId="77777777" w:rsidR="00982382" w:rsidRPr="00982382" w:rsidRDefault="00982382" w:rsidP="00982382">
      <w:pPr>
        <w:rPr>
          <w:b/>
          <w:bCs/>
        </w:rPr>
      </w:pPr>
    </w:p>
    <w:p w14:paraId="7B975E5E" w14:textId="77777777" w:rsidR="00982382" w:rsidRPr="00982382" w:rsidRDefault="00982382" w:rsidP="00982382">
      <w:pPr>
        <w:rPr>
          <w:b/>
          <w:bCs/>
        </w:rPr>
      </w:pPr>
      <w:r w:rsidRPr="00982382">
        <w:rPr>
          <w:b/>
          <w:bCs/>
        </w:rPr>
        <w:t>ChatGPT and Generative AI tools Policy</w:t>
      </w:r>
    </w:p>
    <w:p w14:paraId="790C3E4C" w14:textId="77777777" w:rsidR="00982382" w:rsidRPr="00982382" w:rsidRDefault="00982382" w:rsidP="00982382">
      <w:r w:rsidRPr="00982382">
        <w:t>To ensure all students have an equal opportunity to succeed and to preserve the integrity of the course, students are not permitted to submit text that is generated by artificial intelligence (AI) systems such as ChatGPT, Bing Chat, Claude, Google Bard, or any other automated assistance for any classwork or assessments. This includes using AI to generate answers to assignments, exams, or projects, or using AI to complete any other course-related tasks. Using AI in this way undermines your ability to develop critical thinking, writing, or research skills that are essential for this course and your academic success.</w:t>
      </w:r>
    </w:p>
    <w:p w14:paraId="65BED714" w14:textId="77777777" w:rsidR="00982382" w:rsidRPr="00982382" w:rsidRDefault="00982382" w:rsidP="00982382"/>
    <w:p w14:paraId="17E94CE4" w14:textId="55B58CC4" w:rsidR="00557B73" w:rsidRDefault="00982382" w:rsidP="00982382">
      <w:pPr>
        <w:rPr>
          <w:shd w:val="clear" w:color="auto" w:fill="FFFFFF"/>
        </w:rPr>
      </w:pPr>
      <w:r w:rsidRPr="00982382">
        <w:t xml:space="preserve">Students may use AI as part of their research and preparation for assignments, or as a text editor, but text that is submitted must be written by the student. For example, students may use AI to generate ideas, questions, or summaries that they then revise, expand, or cite properly. Students should also be aware of the potential benefits and limitations of using AI as a tool for learning and research. AI systems can provide helpful information or suggestions, but they are not always reliable or accurate. Students should critically evaluate the sources, methods, and outputs of AI systems. </w:t>
      </w:r>
      <w:r w:rsidR="00A612E4" w:rsidRPr="00A612E4">
        <w:rPr>
          <w:i/>
          <w:iCs/>
          <w:shd w:val="clear" w:color="auto" w:fill="FFFFFF"/>
        </w:rPr>
        <w:t>If you use generative AI, acknowledge how it was used and how much</w:t>
      </w:r>
      <w:r w:rsidR="00A612E4">
        <w:rPr>
          <w:i/>
          <w:iCs/>
          <w:shd w:val="clear" w:color="auto" w:fill="FFFFFF"/>
        </w:rPr>
        <w:t>.</w:t>
      </w:r>
      <w:r w:rsidR="00A612E4" w:rsidRPr="00982382">
        <w:t xml:space="preserve"> </w:t>
      </w:r>
      <w:r w:rsidRPr="00982382">
        <w:t>Violations of this policy will be treated as academic misconduct. If you have any questions about this policy or if you are unsure whether a particular use of AI is acceptable, please do not hesitate to ask for clarification.</w:t>
      </w:r>
      <w:r w:rsidR="00060768">
        <w:rPr>
          <w:shd w:val="clear" w:color="auto" w:fill="FFFFFF"/>
        </w:rPr>
        <w:t xml:space="preserve"> </w:t>
      </w:r>
    </w:p>
    <w:p w14:paraId="33E84E50" w14:textId="77777777" w:rsidR="00A612E4" w:rsidRDefault="00A612E4" w:rsidP="00982382">
      <w:pPr>
        <w:rPr>
          <w:shd w:val="clear" w:color="auto" w:fill="FFFFFF"/>
        </w:rPr>
      </w:pPr>
    </w:p>
    <w:p w14:paraId="1C134E63" w14:textId="1F391D5E" w:rsidR="00A612E4" w:rsidRPr="00A612E4" w:rsidRDefault="00A612E4" w:rsidP="00A612E4">
      <w:pPr>
        <w:rPr>
          <w:shd w:val="clear" w:color="auto" w:fill="FFFFFF"/>
        </w:rPr>
      </w:pPr>
      <w:r w:rsidRPr="00A612E4">
        <w:rPr>
          <w:shd w:val="clear" w:color="auto" w:fill="FFFFFF"/>
        </w:rPr>
        <w:t xml:space="preserve">Writing assignments will be subject to and in accordance with the student conduct code and academic honesty. Assignments will use the tool Turnitin to assess plagiarism and are subject to </w:t>
      </w:r>
      <w:hyperlink r:id="rId17" w:history="1">
        <w:r w:rsidRPr="00A612E4">
          <w:rPr>
            <w:rStyle w:val="Hyperlink"/>
            <w:shd w:val="clear" w:color="auto" w:fill="FFFFFF"/>
          </w:rPr>
          <w:t>ChatGPT/AI</w:t>
        </w:r>
      </w:hyperlink>
      <w:r w:rsidRPr="00A612E4">
        <w:rPr>
          <w:shd w:val="clear" w:color="auto" w:fill="FFFFFF"/>
        </w:rPr>
        <w:t xml:space="preserve"> detection. Assignments will be checked by the instructional team if more than 20% of the assignment suggests the content did not come from the student or is not properly cited. If there is any evidence of violation of the </w:t>
      </w:r>
      <w:hyperlink r:id="rId18" w:history="1">
        <w:r w:rsidRPr="00A612E4">
          <w:rPr>
            <w:rStyle w:val="Hyperlink"/>
            <w:shd w:val="clear" w:color="auto" w:fill="FFFFFF"/>
          </w:rPr>
          <w:t>Student Honor Code</w:t>
        </w:r>
      </w:hyperlink>
      <w:r w:rsidRPr="00A612E4">
        <w:rPr>
          <w:shd w:val="clear" w:color="auto" w:fill="FFFFFF"/>
        </w:rPr>
        <w:t xml:space="preserve">, that suggests the student </w:t>
      </w:r>
      <w:r w:rsidRPr="00A612E4">
        <w:rPr>
          <w:i/>
          <w:iCs/>
          <w:u w:val="single"/>
          <w:shd w:val="clear" w:color="auto" w:fill="FFFFFF"/>
        </w:rPr>
        <w:t>has not written the majority of the content on their own and is egregiously plagiarized</w:t>
      </w:r>
      <w:r w:rsidRPr="00A612E4">
        <w:rPr>
          <w:shd w:val="clear" w:color="auto" w:fill="FFFFFF"/>
        </w:rPr>
        <w:t xml:space="preserve">, the instructor may do one or more of the following: ask the student to redo the assignment, deduct major points from the score, or </w:t>
      </w:r>
      <w:r>
        <w:rPr>
          <w:shd w:val="clear" w:color="auto" w:fill="FFFFFF"/>
        </w:rPr>
        <w:t>give</w:t>
      </w:r>
      <w:r w:rsidRPr="00A612E4">
        <w:rPr>
          <w:shd w:val="clear" w:color="auto" w:fill="FFFFFF"/>
        </w:rPr>
        <w:t xml:space="preserve"> a </w:t>
      </w:r>
      <w:r w:rsidRPr="00A612E4">
        <w:rPr>
          <w:i/>
          <w:iCs/>
          <w:shd w:val="clear" w:color="auto" w:fill="FFFFFF"/>
        </w:rPr>
        <w:t>grade of zero</w:t>
      </w:r>
      <w:r w:rsidRPr="00A612E4">
        <w:rPr>
          <w:shd w:val="clear" w:color="auto" w:fill="FFFFFF"/>
        </w:rPr>
        <w:t xml:space="preserve"> for the assignment. The instructor may offer a make-up assignment, but multiple offenses will be reported to the Anthropology department administration for review and could result in a report to the </w:t>
      </w:r>
      <w:hyperlink r:id="rId19" w:history="1">
        <w:r w:rsidRPr="00A612E4">
          <w:rPr>
            <w:rStyle w:val="Hyperlink"/>
            <w:shd w:val="clear" w:color="auto" w:fill="FFFFFF"/>
          </w:rPr>
          <w:t>Student Conduct and Conflict Resolution</w:t>
        </w:r>
      </w:hyperlink>
      <w:r w:rsidRPr="00A612E4">
        <w:rPr>
          <w:shd w:val="clear" w:color="auto" w:fill="FFFFFF"/>
        </w:rPr>
        <w:t xml:space="preserve"> Office.</w:t>
      </w:r>
    </w:p>
    <w:p w14:paraId="6FF729F4" w14:textId="0400F879" w:rsidR="00A612E4" w:rsidRDefault="00A612E4" w:rsidP="00982382">
      <w:pPr>
        <w:rPr>
          <w:shd w:val="clear" w:color="auto" w:fill="FFFFFF"/>
        </w:rPr>
        <w:sectPr w:rsidR="00A612E4" w:rsidSect="00597C02">
          <w:pgSz w:w="12240" w:h="15840" w:code="1"/>
          <w:pgMar w:top="1440" w:right="1440" w:bottom="1440" w:left="1440" w:header="720" w:footer="720" w:gutter="0"/>
          <w:cols w:space="720"/>
          <w:docGrid w:linePitch="360"/>
        </w:sectPr>
      </w:pPr>
    </w:p>
    <w:p w14:paraId="78116BA6" w14:textId="087FEC2E" w:rsidR="004701BE" w:rsidRDefault="00233E15" w:rsidP="00B2074D">
      <w:pPr>
        <w:pStyle w:val="Heading1"/>
        <w:rPr>
          <w:shd w:val="clear" w:color="auto" w:fill="FFFFFF"/>
        </w:rPr>
      </w:pPr>
      <w:r>
        <w:rPr>
          <w:shd w:val="clear" w:color="auto" w:fill="FFFFFF"/>
        </w:rPr>
        <w:lastRenderedPageBreak/>
        <w:t>V</w:t>
      </w:r>
      <w:r w:rsidR="004701BE">
        <w:rPr>
          <w:shd w:val="clear" w:color="auto" w:fill="FFFFFF"/>
        </w:rPr>
        <w:t xml:space="preserve">. </w:t>
      </w:r>
      <w:r w:rsidR="003E3C01">
        <w:rPr>
          <w:shd w:val="clear" w:color="auto" w:fill="FFFFFF"/>
        </w:rPr>
        <w:t xml:space="preserve">General Education </w:t>
      </w:r>
      <w:r w:rsidR="000D0B5A">
        <w:rPr>
          <w:shd w:val="clear" w:color="auto" w:fill="FFFFFF"/>
        </w:rPr>
        <w:t xml:space="preserve">and Course </w:t>
      </w:r>
      <w:r w:rsidR="004701BE">
        <w:rPr>
          <w:shd w:val="clear" w:color="auto" w:fill="FFFFFF"/>
        </w:rPr>
        <w:t>Objectives &amp; SLO</w:t>
      </w:r>
      <w:r w:rsidR="00126E5F">
        <w:rPr>
          <w:shd w:val="clear" w:color="auto" w:fill="FFFFFF"/>
        </w:rPr>
        <w:t>s</w:t>
      </w:r>
    </w:p>
    <w:p w14:paraId="4F5BC2CE" w14:textId="2B5743EF" w:rsidR="00EE1BD4" w:rsidRDefault="008F7EE5" w:rsidP="00EE1BD4">
      <w:pPr>
        <w:pStyle w:val="Heading2"/>
      </w:pPr>
      <w:r>
        <w:t>5</w:t>
      </w:r>
      <w:r w:rsidR="00761561" w:rsidRPr="007D3D4F">
        <w:t xml:space="preserve">. </w:t>
      </w:r>
      <w:r w:rsidR="0059791A" w:rsidRPr="007D3D4F">
        <w:t>This</w:t>
      </w:r>
      <w:r w:rsidR="0059791A">
        <w:t xml:space="preserve"> </w:t>
      </w:r>
      <w:r w:rsidR="00A814FE">
        <w:t>Course</w:t>
      </w:r>
      <w:r w:rsidR="0059791A">
        <w:t>’s</w:t>
      </w:r>
      <w:r w:rsidR="00A814FE">
        <w:t xml:space="preserve"> Objectives</w:t>
      </w:r>
    </w:p>
    <w:p w14:paraId="0E4D2A49" w14:textId="77777777" w:rsidR="00EE1BD4" w:rsidRDefault="00EE1BD4" w:rsidP="00EE1BD4"/>
    <w:tbl>
      <w:tblPr>
        <w:tblStyle w:val="TableGrid"/>
        <w:tblW w:w="12955" w:type="dxa"/>
        <w:tblLook w:val="04A0" w:firstRow="1" w:lastRow="0" w:firstColumn="1" w:lastColumn="0" w:noHBand="0" w:noVBand="1"/>
      </w:tblPr>
      <w:tblGrid>
        <w:gridCol w:w="4045"/>
        <w:gridCol w:w="4320"/>
        <w:gridCol w:w="4590"/>
      </w:tblGrid>
      <w:tr w:rsidR="008F7EE5" w14:paraId="237E6103" w14:textId="77777777" w:rsidTr="00E43B3F">
        <w:trPr>
          <w:tblHeader/>
        </w:trPr>
        <w:tc>
          <w:tcPr>
            <w:tcW w:w="4045" w:type="dxa"/>
            <w:shd w:val="clear" w:color="auto" w:fill="EDEDED" w:themeFill="accent3" w:themeFillTint="33"/>
            <w:vAlign w:val="center"/>
          </w:tcPr>
          <w:p w14:paraId="415BF701" w14:textId="77777777" w:rsidR="008F7EE5" w:rsidRPr="0010188C" w:rsidRDefault="008F7EE5" w:rsidP="00461012">
            <w:pPr>
              <w:pStyle w:val="Subtitle"/>
              <w:jc w:val="center"/>
              <w:rPr>
                <w:color w:val="auto"/>
              </w:rPr>
            </w:pPr>
            <w:r>
              <w:rPr>
                <w:color w:val="auto"/>
              </w:rPr>
              <w:t>Social and Behavioral Sciences</w:t>
            </w:r>
            <w:r w:rsidRPr="0010188C">
              <w:rPr>
                <w:color w:val="auto"/>
              </w:rPr>
              <w:t xml:space="preserve"> Objectives </w:t>
            </w:r>
            <w:r w:rsidRPr="0010188C">
              <w:rPr>
                <w:color w:val="auto"/>
              </w:rPr>
              <w:sym w:font="Wingdings" w:char="F0E8"/>
            </w:r>
          </w:p>
        </w:tc>
        <w:tc>
          <w:tcPr>
            <w:tcW w:w="4320" w:type="dxa"/>
            <w:shd w:val="clear" w:color="auto" w:fill="EDEDED" w:themeFill="accent3" w:themeFillTint="33"/>
            <w:vAlign w:val="center"/>
          </w:tcPr>
          <w:p w14:paraId="001FBBF5" w14:textId="77777777" w:rsidR="008F7EE5" w:rsidRDefault="008F7EE5" w:rsidP="00461012">
            <w:pPr>
              <w:pStyle w:val="Subtitle"/>
              <w:jc w:val="center"/>
            </w:pPr>
            <w:r>
              <w:t xml:space="preserve">This Course’s Objectives </w:t>
            </w:r>
            <w:r>
              <w:sym w:font="Wingdings" w:char="F0E8"/>
            </w:r>
          </w:p>
          <w:p w14:paraId="5C7A4A45" w14:textId="77777777" w:rsidR="008F7EE5" w:rsidRPr="00B777C2" w:rsidRDefault="008F7EE5" w:rsidP="00461012">
            <w:pPr>
              <w:pStyle w:val="Subtitle"/>
              <w:jc w:val="center"/>
            </w:pPr>
            <w:r w:rsidRPr="00B777C2">
              <w:rPr>
                <w:sz w:val="20"/>
              </w:rPr>
              <w:t>(This course will….)</w:t>
            </w:r>
          </w:p>
        </w:tc>
        <w:tc>
          <w:tcPr>
            <w:tcW w:w="4590" w:type="dxa"/>
            <w:shd w:val="clear" w:color="auto" w:fill="EDEDED" w:themeFill="accent3" w:themeFillTint="33"/>
          </w:tcPr>
          <w:p w14:paraId="5A800F9C" w14:textId="77777777" w:rsidR="008F7EE5" w:rsidRDefault="008F7EE5" w:rsidP="00461012">
            <w:pPr>
              <w:pStyle w:val="Subtitle"/>
              <w:jc w:val="center"/>
            </w:pPr>
            <w:r>
              <w:t>Objectives will be Accomplished By:</w:t>
            </w:r>
          </w:p>
          <w:p w14:paraId="7DE3B407" w14:textId="77777777" w:rsidR="008F7EE5" w:rsidRPr="00B777C2" w:rsidRDefault="008F7EE5" w:rsidP="00461012">
            <w:pPr>
              <w:pStyle w:val="Subtitle"/>
              <w:jc w:val="center"/>
            </w:pPr>
            <w:r w:rsidRPr="00B777C2">
              <w:rPr>
                <w:sz w:val="20"/>
              </w:rPr>
              <w:t xml:space="preserve">(This </w:t>
            </w:r>
            <w:r>
              <w:rPr>
                <w:sz w:val="20"/>
              </w:rPr>
              <w:t>course will accomplish the objective</w:t>
            </w:r>
            <w:r w:rsidRPr="00B777C2">
              <w:rPr>
                <w:sz w:val="20"/>
              </w:rPr>
              <w:t xml:space="preserve"> in the box at left by…)</w:t>
            </w:r>
          </w:p>
        </w:tc>
      </w:tr>
      <w:tr w:rsidR="008F7EE5" w14:paraId="6CA6D86B" w14:textId="77777777" w:rsidTr="00E43B3F">
        <w:tc>
          <w:tcPr>
            <w:tcW w:w="4045" w:type="dxa"/>
          </w:tcPr>
          <w:p w14:paraId="425C7C4B" w14:textId="77777777" w:rsidR="008F7EE5" w:rsidRPr="0010188C" w:rsidRDefault="008F7EE5" w:rsidP="00461012">
            <w:r w:rsidRPr="00794C42">
              <w:t>Social and behavioral science courses provide instruction in the history, key themes, principles, terminology, and underlying theory or methodologies used in the social and behavioral sciences.  </w:t>
            </w:r>
          </w:p>
        </w:tc>
        <w:tc>
          <w:tcPr>
            <w:tcW w:w="4320" w:type="dxa"/>
          </w:tcPr>
          <w:p w14:paraId="711918AB" w14:textId="77777777" w:rsidR="008F7EE5" w:rsidRDefault="006721DA" w:rsidP="00461012">
            <w:r>
              <w:t xml:space="preserve">… </w:t>
            </w:r>
            <w:r w:rsidR="00191251">
              <w:t>introduce</w:t>
            </w:r>
            <w:r>
              <w:t xml:space="preserve"> anthropological perspectives </w:t>
            </w:r>
            <w:r w:rsidR="00191251">
              <w:t>on</w:t>
            </w:r>
            <w:r>
              <w:t xml:space="preserve"> the exploration and analysis of health, illness, and healing practices cross-culturally</w:t>
            </w:r>
            <w:r w:rsidR="00191251">
              <w:t xml:space="preserve"> through discussion of historical, political economic, and cultural influences</w:t>
            </w:r>
            <w:r>
              <w:t>.</w:t>
            </w:r>
          </w:p>
        </w:tc>
        <w:tc>
          <w:tcPr>
            <w:tcW w:w="4590" w:type="dxa"/>
          </w:tcPr>
          <w:p w14:paraId="6AD446A3" w14:textId="77777777" w:rsidR="008F7EE5" w:rsidRDefault="006721DA" w:rsidP="00461012">
            <w:r>
              <w:t>…reading and analyzing original academic works based on primary data, interacting with primary data, lectures, in-class activities, and class discussions.</w:t>
            </w:r>
          </w:p>
        </w:tc>
      </w:tr>
      <w:tr w:rsidR="006721DA" w14:paraId="0A269164" w14:textId="77777777" w:rsidTr="00E43B3F">
        <w:tc>
          <w:tcPr>
            <w:tcW w:w="4045" w:type="dxa"/>
          </w:tcPr>
          <w:p w14:paraId="57C96ECA" w14:textId="77777777" w:rsidR="006721DA" w:rsidRPr="0010188C" w:rsidRDefault="006721DA" w:rsidP="006721DA">
            <w:r w:rsidRPr="00794C42">
              <w:t>Students will learn to identify, describe and explain social institutions, structures or processes.  </w:t>
            </w:r>
          </w:p>
        </w:tc>
        <w:tc>
          <w:tcPr>
            <w:tcW w:w="4320" w:type="dxa"/>
          </w:tcPr>
          <w:p w14:paraId="65AC2734" w14:textId="77777777" w:rsidR="006721DA" w:rsidRDefault="006721DA" w:rsidP="006721DA">
            <w:r>
              <w:t>…provide a solid background in classic and new works in medical anthropology on a variety of topics, complete with thorough discussions of what makes these texts anthropological in nature.</w:t>
            </w:r>
          </w:p>
        </w:tc>
        <w:tc>
          <w:tcPr>
            <w:tcW w:w="4590" w:type="dxa"/>
          </w:tcPr>
          <w:p w14:paraId="1868DE58" w14:textId="77777777" w:rsidR="006721DA" w:rsidRDefault="006721DA" w:rsidP="006721DA">
            <w:r>
              <w:t xml:space="preserve">…presenting a diverse sample of texts written by anthropologists, pairing these with weekly social annotation reading guides and in-class guided analysis of the texts and activities around and discussions of what it means to take an anthropological approach to these topics. </w:t>
            </w:r>
          </w:p>
        </w:tc>
      </w:tr>
      <w:tr w:rsidR="006721DA" w14:paraId="40F08FE2" w14:textId="77777777" w:rsidTr="00E43B3F">
        <w:tc>
          <w:tcPr>
            <w:tcW w:w="4045" w:type="dxa"/>
          </w:tcPr>
          <w:p w14:paraId="04A45E62" w14:textId="77777777" w:rsidR="006721DA" w:rsidRPr="0010188C" w:rsidRDefault="006721DA" w:rsidP="006721DA">
            <w:r w:rsidRPr="00794C42">
              <w:t>These courses emphasize the effective application of accepted problem-solving techniques. </w:t>
            </w:r>
          </w:p>
        </w:tc>
        <w:tc>
          <w:tcPr>
            <w:tcW w:w="4320" w:type="dxa"/>
          </w:tcPr>
          <w:p w14:paraId="30C579CB" w14:textId="77777777" w:rsidR="006721DA" w:rsidRDefault="006721DA" w:rsidP="006721DA">
            <w:r>
              <w:t>…</w:t>
            </w:r>
            <w:r w:rsidR="00191251">
              <w:t>apply an anthropological perspective to public health problems in the US and abroad.</w:t>
            </w:r>
          </w:p>
        </w:tc>
        <w:tc>
          <w:tcPr>
            <w:tcW w:w="4590" w:type="dxa"/>
          </w:tcPr>
          <w:p w14:paraId="22DE3052" w14:textId="77777777" w:rsidR="006721DA" w:rsidRDefault="00191251" w:rsidP="006721DA">
            <w:r>
              <w:t>…in-class activities, exams, online social annotation of texts, and in-class discussion of case-studies of medical anthropologists working outside academia.</w:t>
            </w:r>
          </w:p>
        </w:tc>
      </w:tr>
      <w:tr w:rsidR="006721DA" w14:paraId="01588BB2" w14:textId="77777777" w:rsidTr="00E43B3F">
        <w:tc>
          <w:tcPr>
            <w:tcW w:w="4045" w:type="dxa"/>
          </w:tcPr>
          <w:p w14:paraId="67CC9FA0" w14:textId="77777777" w:rsidR="006721DA" w:rsidRPr="0010188C" w:rsidRDefault="006721DA" w:rsidP="006721DA">
            <w:r w:rsidRPr="00794C42">
              <w:t>Students will apply formal and informal qualitative or quantitative analysis to examine the processes and means by which individuals make personal and group decisions, as well as the evaluation of opinions, outcomes or human behavior.</w:t>
            </w:r>
          </w:p>
        </w:tc>
        <w:tc>
          <w:tcPr>
            <w:tcW w:w="4320" w:type="dxa"/>
          </w:tcPr>
          <w:p w14:paraId="3014A4C1" w14:textId="77777777" w:rsidR="006721DA" w:rsidRDefault="00191251" w:rsidP="006721DA">
            <w:r>
              <w:t>…evaluate cultural influences and assumptions in healing practices and medical decision making, including students’ own familiar practices, and how these can lead to differential access to resources and, ultimately, well-being.</w:t>
            </w:r>
          </w:p>
        </w:tc>
        <w:tc>
          <w:tcPr>
            <w:tcW w:w="4590" w:type="dxa"/>
          </w:tcPr>
          <w:p w14:paraId="23013B9C" w14:textId="77777777" w:rsidR="006721DA" w:rsidRPr="006721DA" w:rsidRDefault="006721DA" w:rsidP="006721DA">
            <w:pPr>
              <w:tabs>
                <w:tab w:val="left" w:pos="1340"/>
              </w:tabs>
            </w:pPr>
            <w:r>
              <w:t>…reading and analyzing course texts, as well as using class activities</w:t>
            </w:r>
            <w:r w:rsidR="00191251">
              <w:t>, discussion, social annotation,</w:t>
            </w:r>
            <w:r>
              <w:t xml:space="preserve"> and the reflection journal assignments to breakdown personal and cultural assumptions about </w:t>
            </w:r>
            <w:r w:rsidR="00191251">
              <w:t>health, illness, and healing</w:t>
            </w:r>
            <w:r>
              <w:t>.</w:t>
            </w:r>
          </w:p>
        </w:tc>
      </w:tr>
      <w:tr w:rsidR="006721DA" w14:paraId="53735F13" w14:textId="77777777" w:rsidTr="00E43B3F">
        <w:tc>
          <w:tcPr>
            <w:tcW w:w="4045" w:type="dxa"/>
          </w:tcPr>
          <w:p w14:paraId="3CF3CBBC" w14:textId="77777777" w:rsidR="006721DA" w:rsidRPr="0010188C" w:rsidRDefault="006721DA" w:rsidP="006721DA">
            <w:r w:rsidRPr="00794C42">
              <w:lastRenderedPageBreak/>
              <w:t>Students are expected to assess and analyze ethical perspectives in individual and societal decisions.</w:t>
            </w:r>
          </w:p>
        </w:tc>
        <w:tc>
          <w:tcPr>
            <w:tcW w:w="4320" w:type="dxa"/>
          </w:tcPr>
          <w:p w14:paraId="6FDBBB3E" w14:textId="77777777" w:rsidR="006721DA" w:rsidRDefault="00191251" w:rsidP="006721DA">
            <w:r>
              <w:t>…introduce key medical anthropological perspectives on cultural biases and influences in healing preferences and practices to enable students to analyze locally important values and ethics in cross-cultural perspective.</w:t>
            </w:r>
          </w:p>
        </w:tc>
        <w:tc>
          <w:tcPr>
            <w:tcW w:w="4590" w:type="dxa"/>
          </w:tcPr>
          <w:p w14:paraId="5BAB3DEC" w14:textId="77777777" w:rsidR="006721DA" w:rsidRDefault="00191251" w:rsidP="006721DA">
            <w:r>
              <w:t xml:space="preserve">…reading and analyzing course texts, reflection journal, final paper, online social annotation of texts. </w:t>
            </w:r>
          </w:p>
        </w:tc>
      </w:tr>
    </w:tbl>
    <w:p w14:paraId="5613B26A" w14:textId="77777777" w:rsidR="00D84ACC" w:rsidRDefault="00D84ACC" w:rsidP="00D84ACC"/>
    <w:p w14:paraId="4CB07854" w14:textId="400F7062" w:rsidR="00EE1BD4" w:rsidRDefault="006721DA" w:rsidP="00EE1BD4">
      <w:pPr>
        <w:pStyle w:val="Heading2"/>
      </w:pPr>
      <w:r>
        <w:t>6</w:t>
      </w:r>
      <w:r w:rsidR="000F0D68" w:rsidRPr="007D3D4F">
        <w:t>.</w:t>
      </w:r>
      <w:r w:rsidR="000F0D68" w:rsidRPr="001200F1">
        <w:rPr>
          <w:color w:val="FF0000"/>
        </w:rPr>
        <w:t xml:space="preserve"> </w:t>
      </w:r>
      <w:r w:rsidR="0059791A">
        <w:t xml:space="preserve">This Course’s </w:t>
      </w:r>
      <w:r w:rsidR="000F0D68">
        <w:t>Student Learning Outcomes (SLOs)</w:t>
      </w:r>
      <w:r w:rsidR="003E3C01">
        <w:t>—</w:t>
      </w:r>
      <w:r w:rsidR="008F7EE5">
        <w:t xml:space="preserve"> </w:t>
      </w:r>
      <w:r w:rsidR="00EE1BD4">
        <w:t>Course SLOs</w:t>
      </w:r>
    </w:p>
    <w:p w14:paraId="290516F8" w14:textId="77777777" w:rsidR="00EE1BD4" w:rsidRDefault="00EE1BD4" w:rsidP="00EE1BD4"/>
    <w:tbl>
      <w:tblPr>
        <w:tblStyle w:val="TableGrid"/>
        <w:tblW w:w="12955" w:type="dxa"/>
        <w:tblLook w:val="04A0" w:firstRow="1" w:lastRow="0" w:firstColumn="1" w:lastColumn="0" w:noHBand="0" w:noVBand="1"/>
      </w:tblPr>
      <w:tblGrid>
        <w:gridCol w:w="764"/>
        <w:gridCol w:w="3281"/>
        <w:gridCol w:w="4320"/>
        <w:gridCol w:w="4590"/>
      </w:tblGrid>
      <w:tr w:rsidR="008F7EE5" w14:paraId="60302753" w14:textId="77777777" w:rsidTr="00E43B3F">
        <w:trPr>
          <w:tblHeader/>
        </w:trPr>
        <w:tc>
          <w:tcPr>
            <w:tcW w:w="764" w:type="dxa"/>
            <w:shd w:val="clear" w:color="auto" w:fill="EDEDED" w:themeFill="accent3" w:themeFillTint="33"/>
          </w:tcPr>
          <w:p w14:paraId="434EE383" w14:textId="77777777" w:rsidR="008F7EE5" w:rsidRDefault="008F7EE5" w:rsidP="00461012"/>
        </w:tc>
        <w:tc>
          <w:tcPr>
            <w:tcW w:w="3281" w:type="dxa"/>
            <w:shd w:val="clear" w:color="auto" w:fill="EDEDED" w:themeFill="accent3" w:themeFillTint="33"/>
            <w:vAlign w:val="center"/>
          </w:tcPr>
          <w:p w14:paraId="447AF401" w14:textId="77777777" w:rsidR="008F7EE5" w:rsidRPr="0010188C" w:rsidRDefault="008F7EE5" w:rsidP="00461012">
            <w:pPr>
              <w:pStyle w:val="Subtitle"/>
              <w:jc w:val="center"/>
              <w:rPr>
                <w:color w:val="auto"/>
              </w:rPr>
            </w:pPr>
            <w:r>
              <w:rPr>
                <w:color w:val="auto"/>
              </w:rPr>
              <w:t>Social and Behavioral Sciences</w:t>
            </w:r>
            <w:r w:rsidRPr="0010188C">
              <w:rPr>
                <w:color w:val="auto"/>
              </w:rPr>
              <w:t xml:space="preserve"> SLOs </w:t>
            </w:r>
            <w:r w:rsidRPr="0010188C">
              <w:rPr>
                <w:color w:val="auto"/>
              </w:rPr>
              <w:sym w:font="Wingdings" w:char="F0E8"/>
            </w:r>
            <w:r w:rsidRPr="0010188C">
              <w:rPr>
                <w:color w:val="auto"/>
              </w:rPr>
              <w:br/>
            </w:r>
            <w:r w:rsidRPr="0010188C">
              <w:rPr>
                <w:rStyle w:val="TableSubheadingChar"/>
                <w:b/>
                <w:bCs w:val="0"/>
                <w:color w:val="auto"/>
              </w:rPr>
              <w:t>Students will be able to…</w:t>
            </w:r>
            <w:r w:rsidRPr="0010188C">
              <w:rPr>
                <w:color w:val="auto"/>
              </w:rPr>
              <w:t xml:space="preserve"> </w:t>
            </w:r>
          </w:p>
        </w:tc>
        <w:tc>
          <w:tcPr>
            <w:tcW w:w="4320" w:type="dxa"/>
            <w:shd w:val="clear" w:color="auto" w:fill="EDEDED" w:themeFill="accent3" w:themeFillTint="33"/>
            <w:vAlign w:val="center"/>
          </w:tcPr>
          <w:p w14:paraId="3BEF94EB" w14:textId="77777777" w:rsidR="008F7EE5" w:rsidRDefault="008F7EE5" w:rsidP="00461012">
            <w:pPr>
              <w:pStyle w:val="Subtitle"/>
              <w:jc w:val="center"/>
            </w:pPr>
            <w:r>
              <w:t xml:space="preserve">This Course’s SLOs </w:t>
            </w:r>
            <w:r>
              <w:sym w:font="Wingdings" w:char="F0E8"/>
            </w:r>
            <w:r>
              <w:br/>
            </w:r>
            <w:r w:rsidRPr="00354A90">
              <w:rPr>
                <w:sz w:val="20"/>
              </w:rPr>
              <w:t>Students will be able to…</w:t>
            </w:r>
          </w:p>
        </w:tc>
        <w:tc>
          <w:tcPr>
            <w:tcW w:w="4590" w:type="dxa"/>
            <w:shd w:val="clear" w:color="auto" w:fill="EDEDED" w:themeFill="accent3" w:themeFillTint="33"/>
            <w:vAlign w:val="center"/>
          </w:tcPr>
          <w:p w14:paraId="7130CAF1" w14:textId="77777777" w:rsidR="008F7EE5" w:rsidRDefault="008F7EE5" w:rsidP="00461012">
            <w:pPr>
              <w:pStyle w:val="Subtitle"/>
              <w:jc w:val="center"/>
            </w:pPr>
            <w:r>
              <w:t>Assessment</w:t>
            </w:r>
          </w:p>
          <w:p w14:paraId="77E67C01" w14:textId="77777777" w:rsidR="008F7EE5" w:rsidRPr="00354A90" w:rsidRDefault="008F7EE5" w:rsidP="00461012">
            <w:pPr>
              <w:pStyle w:val="Subtitle"/>
              <w:jc w:val="center"/>
            </w:pPr>
            <w:r>
              <w:rPr>
                <w:sz w:val="20"/>
              </w:rPr>
              <w:t>Student competencies</w:t>
            </w:r>
            <w:r w:rsidRPr="00354A90">
              <w:rPr>
                <w:sz w:val="20"/>
              </w:rPr>
              <w:t xml:space="preserve"> will be assessed through…</w:t>
            </w:r>
          </w:p>
        </w:tc>
      </w:tr>
      <w:tr w:rsidR="008F7EE5" w14:paraId="1960E4A6" w14:textId="77777777" w:rsidTr="00E43B3F">
        <w:trPr>
          <w:cantSplit/>
          <w:trHeight w:val="1134"/>
        </w:trPr>
        <w:tc>
          <w:tcPr>
            <w:tcW w:w="764" w:type="dxa"/>
            <w:shd w:val="clear" w:color="auto" w:fill="EDEDED" w:themeFill="accent3" w:themeFillTint="33"/>
            <w:textDirection w:val="btLr"/>
            <w:vAlign w:val="center"/>
          </w:tcPr>
          <w:p w14:paraId="326189D3" w14:textId="77777777" w:rsidR="008F7EE5" w:rsidRDefault="008F7EE5" w:rsidP="00461012">
            <w:pPr>
              <w:pStyle w:val="Subtitle"/>
              <w:ind w:left="113" w:right="113"/>
              <w:jc w:val="center"/>
            </w:pPr>
            <w:r>
              <w:t>Content</w:t>
            </w:r>
          </w:p>
        </w:tc>
        <w:tc>
          <w:tcPr>
            <w:tcW w:w="3281" w:type="dxa"/>
          </w:tcPr>
          <w:p w14:paraId="62F121FE" w14:textId="77777777" w:rsidR="008F7EE5" w:rsidRPr="0010188C" w:rsidRDefault="008F7EE5" w:rsidP="00461012">
            <w:r w:rsidRPr="0010188C">
              <w:rPr>
                <w:b/>
                <w:bCs/>
              </w:rPr>
              <w:t>Identify, describe, and explain</w:t>
            </w:r>
            <w:r w:rsidRPr="0010188C">
              <w:t xml:space="preserve"> the history, underlying theory and methodologies used.</w:t>
            </w:r>
          </w:p>
        </w:tc>
        <w:tc>
          <w:tcPr>
            <w:tcW w:w="4320" w:type="dxa"/>
          </w:tcPr>
          <w:p w14:paraId="57B1EBE8" w14:textId="77777777" w:rsidR="008F7EE5" w:rsidRDefault="00AB781E" w:rsidP="00461012">
            <w:r w:rsidRPr="00414CF8">
              <w:rPr>
                <w:b/>
                <w:bCs/>
              </w:rPr>
              <w:t>Identify, describe, and explain</w:t>
            </w:r>
            <w:r w:rsidRPr="00414CF8">
              <w:t xml:space="preserve"> </w:t>
            </w:r>
            <w:r>
              <w:t xml:space="preserve">how </w:t>
            </w:r>
            <w:r w:rsidR="009A30D6">
              <w:t xml:space="preserve">anthropology explores health, illness, and healing practices globally, as well as how </w:t>
            </w:r>
            <w:r w:rsidR="00F44C0D">
              <w:t>the major empirical and theoretical perspectives of medical anthropology can be applied to practical matters of life and death globally.</w:t>
            </w:r>
            <w:r>
              <w:t xml:space="preserve"> </w:t>
            </w:r>
          </w:p>
        </w:tc>
        <w:tc>
          <w:tcPr>
            <w:tcW w:w="4590" w:type="dxa"/>
          </w:tcPr>
          <w:p w14:paraId="5FB40CEE" w14:textId="77777777" w:rsidR="008F7EE5" w:rsidRDefault="00F44C0D" w:rsidP="00461012">
            <w:r>
              <w:rPr>
                <w:rFonts w:eastAsia="Times New Roman"/>
                <w:bdr w:val="none" w:sz="0" w:space="0" w:color="auto" w:frame="1"/>
              </w:rPr>
              <w:t>C</w:t>
            </w:r>
            <w:r w:rsidRPr="00A31C97">
              <w:rPr>
                <w:rFonts w:eastAsia="Times New Roman"/>
                <w:bdr w:val="none" w:sz="0" w:space="0" w:color="auto" w:frame="1"/>
              </w:rPr>
              <w:t xml:space="preserve">lass participation, </w:t>
            </w:r>
            <w:r>
              <w:rPr>
                <w:rFonts w:eastAsia="Times New Roman"/>
                <w:bdr w:val="none" w:sz="0" w:space="0" w:color="auto" w:frame="1"/>
              </w:rPr>
              <w:t>in-class exams, final paper project, online social annotation of texts.</w:t>
            </w:r>
          </w:p>
        </w:tc>
      </w:tr>
      <w:tr w:rsidR="008F7EE5" w14:paraId="694550DC" w14:textId="77777777" w:rsidTr="00E43B3F">
        <w:trPr>
          <w:cantSplit/>
          <w:trHeight w:val="1134"/>
        </w:trPr>
        <w:tc>
          <w:tcPr>
            <w:tcW w:w="764" w:type="dxa"/>
            <w:shd w:val="clear" w:color="auto" w:fill="EDEDED" w:themeFill="accent3" w:themeFillTint="33"/>
            <w:textDirection w:val="btLr"/>
            <w:vAlign w:val="center"/>
          </w:tcPr>
          <w:p w14:paraId="35307425" w14:textId="77777777" w:rsidR="008F7EE5" w:rsidRDefault="008F7EE5" w:rsidP="00461012">
            <w:pPr>
              <w:pStyle w:val="Subtitle"/>
              <w:ind w:left="113" w:right="113"/>
              <w:jc w:val="center"/>
            </w:pPr>
          </w:p>
        </w:tc>
        <w:tc>
          <w:tcPr>
            <w:tcW w:w="3281" w:type="dxa"/>
          </w:tcPr>
          <w:p w14:paraId="1EE47FFE" w14:textId="77777777" w:rsidR="008F7EE5" w:rsidRPr="0010188C" w:rsidRDefault="008F7EE5" w:rsidP="00461012">
            <w:pPr>
              <w:rPr>
                <w:b/>
                <w:bCs/>
              </w:rPr>
            </w:pPr>
          </w:p>
        </w:tc>
        <w:tc>
          <w:tcPr>
            <w:tcW w:w="4320" w:type="dxa"/>
          </w:tcPr>
          <w:p w14:paraId="3F0EF0DD" w14:textId="77777777" w:rsidR="008F7EE5" w:rsidRPr="00354A90" w:rsidRDefault="00AB781E" w:rsidP="00461012">
            <w:pPr>
              <w:rPr>
                <w:bCs/>
              </w:rPr>
            </w:pPr>
            <w:r>
              <w:rPr>
                <w:b/>
                <w:bCs/>
              </w:rPr>
              <w:t xml:space="preserve">Identify and critique </w:t>
            </w:r>
            <w:r>
              <w:rPr>
                <w:bCs/>
              </w:rPr>
              <w:t>power imbalances, cultural biases, and racist</w:t>
            </w:r>
            <w:r w:rsidR="009A30D6">
              <w:rPr>
                <w:bCs/>
              </w:rPr>
              <w:t xml:space="preserve">, </w:t>
            </w:r>
            <w:r>
              <w:rPr>
                <w:bCs/>
              </w:rPr>
              <w:t>misogynist</w:t>
            </w:r>
            <w:r w:rsidR="009A30D6">
              <w:rPr>
                <w:bCs/>
              </w:rPr>
              <w:t>, and historical</w:t>
            </w:r>
            <w:r>
              <w:rPr>
                <w:bCs/>
              </w:rPr>
              <w:t xml:space="preserve"> roots of</w:t>
            </w:r>
            <w:r w:rsidR="00F44C0D">
              <w:rPr>
                <w:bCs/>
              </w:rPr>
              <w:t xml:space="preserve"> global inequalities in access to various forms of health care and, ultimately, the differential production of well-being.</w:t>
            </w:r>
          </w:p>
        </w:tc>
        <w:tc>
          <w:tcPr>
            <w:tcW w:w="4590" w:type="dxa"/>
          </w:tcPr>
          <w:p w14:paraId="3B3B33F7" w14:textId="77777777" w:rsidR="00F44C0D" w:rsidRPr="00F44C0D" w:rsidRDefault="00F44C0D" w:rsidP="00F44C0D">
            <w:pPr>
              <w:tabs>
                <w:tab w:val="left" w:pos="2966"/>
              </w:tabs>
              <w:rPr>
                <w:rFonts w:eastAsia="Times New Roman"/>
              </w:rPr>
            </w:pPr>
            <w:r>
              <w:rPr>
                <w:rFonts w:eastAsia="Times New Roman"/>
                <w:bdr w:val="none" w:sz="0" w:space="0" w:color="auto" w:frame="1"/>
              </w:rPr>
              <w:t>Class participation, in-class exams, initial and final journals, and final project.</w:t>
            </w:r>
          </w:p>
        </w:tc>
      </w:tr>
      <w:tr w:rsidR="006721DA" w14:paraId="54A28BC6" w14:textId="77777777" w:rsidTr="00E43B3F">
        <w:trPr>
          <w:cantSplit/>
          <w:trHeight w:val="1134"/>
        </w:trPr>
        <w:tc>
          <w:tcPr>
            <w:tcW w:w="764" w:type="dxa"/>
            <w:shd w:val="clear" w:color="auto" w:fill="EDEDED" w:themeFill="accent3" w:themeFillTint="33"/>
            <w:textDirection w:val="btLr"/>
            <w:vAlign w:val="center"/>
          </w:tcPr>
          <w:p w14:paraId="233C08BA" w14:textId="77777777" w:rsidR="006721DA" w:rsidRDefault="006721DA" w:rsidP="00461012">
            <w:pPr>
              <w:pStyle w:val="Subtitle"/>
              <w:ind w:left="113" w:right="113"/>
              <w:jc w:val="center"/>
            </w:pPr>
          </w:p>
        </w:tc>
        <w:tc>
          <w:tcPr>
            <w:tcW w:w="3281" w:type="dxa"/>
          </w:tcPr>
          <w:p w14:paraId="51278443" w14:textId="77777777" w:rsidR="006721DA" w:rsidRPr="0010188C" w:rsidRDefault="006721DA" w:rsidP="00461012">
            <w:pPr>
              <w:rPr>
                <w:b/>
                <w:bCs/>
              </w:rPr>
            </w:pPr>
          </w:p>
        </w:tc>
        <w:tc>
          <w:tcPr>
            <w:tcW w:w="4320" w:type="dxa"/>
          </w:tcPr>
          <w:p w14:paraId="7409DD1F" w14:textId="77777777" w:rsidR="006721DA" w:rsidRPr="00191251" w:rsidRDefault="00191251" w:rsidP="00461012">
            <w:r>
              <w:rPr>
                <w:b/>
                <w:bCs/>
              </w:rPr>
              <w:t>Evaluate</w:t>
            </w:r>
            <w:r>
              <w:t xml:space="preserve"> cultural influences and assumptions in healing practices.</w:t>
            </w:r>
            <w:r w:rsidR="006721DA" w:rsidRPr="00191251">
              <w:t xml:space="preserve"> </w:t>
            </w:r>
          </w:p>
        </w:tc>
        <w:tc>
          <w:tcPr>
            <w:tcW w:w="4590" w:type="dxa"/>
          </w:tcPr>
          <w:p w14:paraId="3974E5D9" w14:textId="77777777" w:rsidR="006721DA" w:rsidRDefault="00191251" w:rsidP="00F44C0D">
            <w:pPr>
              <w:tabs>
                <w:tab w:val="left" w:pos="2966"/>
              </w:tabs>
              <w:rPr>
                <w:rFonts w:eastAsia="Times New Roman"/>
                <w:bdr w:val="none" w:sz="0" w:space="0" w:color="auto" w:frame="1"/>
              </w:rPr>
            </w:pPr>
            <w:r>
              <w:rPr>
                <w:rFonts w:eastAsia="Times New Roman"/>
                <w:bdr w:val="none" w:sz="0" w:space="0" w:color="auto" w:frame="1"/>
              </w:rPr>
              <w:t>Class participation, in-class exams, final project, online social annotation of texts.</w:t>
            </w:r>
          </w:p>
        </w:tc>
      </w:tr>
      <w:tr w:rsidR="008F7EE5" w14:paraId="25C8F9DE" w14:textId="77777777" w:rsidTr="00E43B3F">
        <w:trPr>
          <w:cantSplit/>
          <w:trHeight w:val="1134"/>
        </w:trPr>
        <w:tc>
          <w:tcPr>
            <w:tcW w:w="764" w:type="dxa"/>
            <w:shd w:val="clear" w:color="auto" w:fill="EDEDED" w:themeFill="accent3" w:themeFillTint="33"/>
            <w:textDirection w:val="btLr"/>
            <w:vAlign w:val="center"/>
          </w:tcPr>
          <w:p w14:paraId="7AD911E1" w14:textId="77777777" w:rsidR="008F7EE5" w:rsidRDefault="008F7EE5" w:rsidP="00461012">
            <w:pPr>
              <w:pStyle w:val="Subtitle"/>
              <w:ind w:left="113" w:right="113"/>
              <w:jc w:val="center"/>
            </w:pPr>
            <w:r>
              <w:t>Critical Thinking</w:t>
            </w:r>
          </w:p>
        </w:tc>
        <w:tc>
          <w:tcPr>
            <w:tcW w:w="3281" w:type="dxa"/>
          </w:tcPr>
          <w:p w14:paraId="748FD49A" w14:textId="77777777" w:rsidR="008F7EE5" w:rsidRPr="0010188C" w:rsidRDefault="008F7EE5" w:rsidP="00461012">
            <w:r w:rsidRPr="0010188C">
              <w:rPr>
                <w:b/>
                <w:bCs/>
              </w:rPr>
              <w:t>Identify and analyze</w:t>
            </w:r>
            <w:r w:rsidRPr="0010188C">
              <w:t xml:space="preserve"> key elements, biases and influences that shape thought within the subject area. Approach issues and problems within the discipline from multiple perspectives.</w:t>
            </w:r>
          </w:p>
        </w:tc>
        <w:tc>
          <w:tcPr>
            <w:tcW w:w="4320" w:type="dxa"/>
          </w:tcPr>
          <w:p w14:paraId="4CDC1F7D" w14:textId="77777777" w:rsidR="008F7EE5" w:rsidRDefault="00B471CD" w:rsidP="00461012">
            <w:r w:rsidRPr="00832B89">
              <w:rPr>
                <w:b/>
                <w:bCs/>
              </w:rPr>
              <w:t>Analyze</w:t>
            </w:r>
            <w:r>
              <w:t xml:space="preserve"> and </w:t>
            </w:r>
            <w:proofErr w:type="gramStart"/>
            <w:r w:rsidRPr="00832B89">
              <w:rPr>
                <w:b/>
                <w:bCs/>
              </w:rPr>
              <w:t>Evaluate</w:t>
            </w:r>
            <w:proofErr w:type="gramEnd"/>
            <w:r>
              <w:t xml:space="preserve"> primary data and how it is used to form arguments</w:t>
            </w:r>
            <w:r w:rsidR="00191251">
              <w:t xml:space="preserve"> particularly as related to the biological and cultural factors that shape the social distribution of health.</w:t>
            </w:r>
          </w:p>
        </w:tc>
        <w:tc>
          <w:tcPr>
            <w:tcW w:w="4590" w:type="dxa"/>
          </w:tcPr>
          <w:p w14:paraId="33B0EEE1" w14:textId="77777777" w:rsidR="008F7EE5" w:rsidRDefault="008F7EE5" w:rsidP="00461012">
            <w:r>
              <w:t xml:space="preserve">Class participation, </w:t>
            </w:r>
            <w:r w:rsidR="00B471CD">
              <w:t xml:space="preserve">online social annotation, </w:t>
            </w:r>
            <w:r w:rsidR="00745D44">
              <w:t>in-class exams, peer review,</w:t>
            </w:r>
            <w:r w:rsidR="00191251">
              <w:t xml:space="preserve"> in-class activities with primary data,</w:t>
            </w:r>
            <w:r w:rsidR="00745D44">
              <w:t xml:space="preserve"> and final paper project.</w:t>
            </w:r>
          </w:p>
        </w:tc>
      </w:tr>
      <w:tr w:rsidR="008F7EE5" w14:paraId="7386D524" w14:textId="77777777" w:rsidTr="00E43B3F">
        <w:trPr>
          <w:cantSplit/>
          <w:trHeight w:val="1808"/>
        </w:trPr>
        <w:tc>
          <w:tcPr>
            <w:tcW w:w="764" w:type="dxa"/>
            <w:shd w:val="clear" w:color="auto" w:fill="EDEDED" w:themeFill="accent3" w:themeFillTint="33"/>
            <w:textDirection w:val="btLr"/>
            <w:vAlign w:val="center"/>
          </w:tcPr>
          <w:p w14:paraId="2A26821B" w14:textId="77777777" w:rsidR="008F7EE5" w:rsidRDefault="008F7EE5" w:rsidP="00461012">
            <w:pPr>
              <w:pStyle w:val="Subtitle"/>
              <w:ind w:left="113" w:right="113"/>
              <w:jc w:val="center"/>
            </w:pPr>
            <w:r>
              <w:t>Communication</w:t>
            </w:r>
          </w:p>
        </w:tc>
        <w:tc>
          <w:tcPr>
            <w:tcW w:w="3281" w:type="dxa"/>
          </w:tcPr>
          <w:p w14:paraId="225A1216" w14:textId="77777777" w:rsidR="008F7EE5" w:rsidRPr="0010188C" w:rsidRDefault="008F7EE5" w:rsidP="00461012">
            <w:r w:rsidRPr="0010188C">
              <w:t>Communicate knowledge, thoughts and reasoning clearly and effectively.</w:t>
            </w:r>
          </w:p>
        </w:tc>
        <w:tc>
          <w:tcPr>
            <w:tcW w:w="4320" w:type="dxa"/>
          </w:tcPr>
          <w:p w14:paraId="7474AC62" w14:textId="77777777" w:rsidR="008F7EE5" w:rsidRPr="00745D44" w:rsidRDefault="00745D44" w:rsidP="00461012">
            <w:r>
              <w:rPr>
                <w:b/>
                <w:bCs/>
              </w:rPr>
              <w:t>Develop</w:t>
            </w:r>
            <w:r>
              <w:t xml:space="preserve"> a well-organized analysis of a </w:t>
            </w:r>
            <w:r w:rsidR="00EA7651">
              <w:t>topic of their choice in medical anthropology and present it in a clear and persuasive written format supported by reliable, high-quality scholarly sources.</w:t>
            </w:r>
          </w:p>
        </w:tc>
        <w:tc>
          <w:tcPr>
            <w:tcW w:w="4590" w:type="dxa"/>
          </w:tcPr>
          <w:p w14:paraId="3B061600" w14:textId="77777777" w:rsidR="008F7EE5" w:rsidRDefault="00EA7651" w:rsidP="00461012">
            <w:r>
              <w:t>Final paper and in-class exams.</w:t>
            </w:r>
          </w:p>
        </w:tc>
      </w:tr>
      <w:tr w:rsidR="00AB781E" w14:paraId="7B0CE2E5" w14:textId="77777777" w:rsidTr="00E43B3F">
        <w:trPr>
          <w:cantSplit/>
          <w:trHeight w:val="1529"/>
        </w:trPr>
        <w:tc>
          <w:tcPr>
            <w:tcW w:w="764" w:type="dxa"/>
            <w:shd w:val="clear" w:color="auto" w:fill="EDEDED" w:themeFill="accent3" w:themeFillTint="33"/>
            <w:textDirection w:val="btLr"/>
            <w:vAlign w:val="center"/>
          </w:tcPr>
          <w:p w14:paraId="16ABA970" w14:textId="77777777" w:rsidR="00AB781E" w:rsidRDefault="00AB781E" w:rsidP="00AB781E">
            <w:pPr>
              <w:pStyle w:val="Subtitle"/>
              <w:ind w:left="113" w:right="113"/>
              <w:jc w:val="center"/>
            </w:pPr>
            <w:r>
              <w:t>Connection</w:t>
            </w:r>
          </w:p>
        </w:tc>
        <w:tc>
          <w:tcPr>
            <w:tcW w:w="3281" w:type="dxa"/>
          </w:tcPr>
          <w:p w14:paraId="528FDBC5" w14:textId="77777777" w:rsidR="00AB781E" w:rsidRPr="0010188C" w:rsidRDefault="00AB781E" w:rsidP="00AB781E">
            <w:r>
              <w:t>N/A</w:t>
            </w:r>
          </w:p>
        </w:tc>
        <w:tc>
          <w:tcPr>
            <w:tcW w:w="4320" w:type="dxa"/>
          </w:tcPr>
          <w:p w14:paraId="73EEE33D" w14:textId="77777777" w:rsidR="00AB781E" w:rsidRPr="004C2ED2" w:rsidRDefault="00AB781E" w:rsidP="00AB781E">
            <w:r w:rsidRPr="00540B74">
              <w:rPr>
                <w:b/>
                <w:bCs/>
              </w:rPr>
              <w:t>Connect course content</w:t>
            </w:r>
            <w:r w:rsidRPr="00540B74">
              <w:t xml:space="preserve"> with critical reflection on their intellectual, personal, and professional development at UF and beyond</w:t>
            </w:r>
            <w:r>
              <w:t xml:space="preserve">. </w:t>
            </w:r>
            <w:r>
              <w:rPr>
                <w:b/>
              </w:rPr>
              <w:t xml:space="preserve">Integrate </w:t>
            </w:r>
            <w:r>
              <w:t>new information from the course materials and discussions with their existing ideas to form more nuanced positions on the course topics and relate topics to their own lives and professional goals.</w:t>
            </w:r>
          </w:p>
        </w:tc>
        <w:tc>
          <w:tcPr>
            <w:tcW w:w="4590" w:type="dxa"/>
          </w:tcPr>
          <w:p w14:paraId="2E9090B9" w14:textId="77777777" w:rsidR="00AB781E" w:rsidRDefault="00AB781E" w:rsidP="00AB781E">
            <w:r>
              <w:t xml:space="preserve">In-class discussions and activities, online social annotation, initial and final reflection journals. </w:t>
            </w:r>
          </w:p>
        </w:tc>
      </w:tr>
    </w:tbl>
    <w:p w14:paraId="3869554A" w14:textId="77777777" w:rsidR="000F7F47" w:rsidRDefault="000F7F47" w:rsidP="000F7F47"/>
    <w:p w14:paraId="3BF9D984" w14:textId="77777777" w:rsidR="000F7F47" w:rsidRDefault="000F7F47" w:rsidP="000F7F47"/>
    <w:p w14:paraId="7B1A6A6D" w14:textId="3C666A79" w:rsidR="00EE1BD4" w:rsidRDefault="006721DA" w:rsidP="00EE1BD4">
      <w:pPr>
        <w:pStyle w:val="Heading2"/>
      </w:pPr>
      <w:r>
        <w:lastRenderedPageBreak/>
        <w:t>7</w:t>
      </w:r>
      <w:r w:rsidR="00D83326">
        <w:t xml:space="preserve">. </w:t>
      </w:r>
      <w:r w:rsidR="00EE1BD4">
        <w:t>International Objectives (for N designation)</w:t>
      </w:r>
      <w:r w:rsidR="008F7EE5">
        <w:t xml:space="preserve"> and SLOs</w:t>
      </w:r>
    </w:p>
    <w:p w14:paraId="156D09D8" w14:textId="656DAF38" w:rsidR="007F4885" w:rsidRPr="007F4885" w:rsidRDefault="007F4885" w:rsidP="007F4885">
      <w:r w:rsidRPr="007F4885">
        <w:t xml:space="preserve">International (N) - this designation is often in conjunction with another program area. Courses with International should demonstrate that a majority of the course addresses </w:t>
      </w:r>
      <w:r>
        <w:t>i</w:t>
      </w:r>
      <w:r w:rsidRPr="007F4885">
        <w:t>nternational content and engagement and it should be a substantial, defining feature of the course.</w:t>
      </w:r>
    </w:p>
    <w:p w14:paraId="131F651C" w14:textId="77777777" w:rsidR="007F4885" w:rsidRPr="007F4885" w:rsidRDefault="007F4885" w:rsidP="007F4885">
      <w:r w:rsidRPr="007F4885">
        <w:t>International courses promote the development of students’ global and intercultural awareness. Students examine the cultural, economic, geographic, historical, political, and/or social experiences and processes that characterize the contemporary world, and thereby comprehend the trends, challenges, and opportunities that affect communities around the world. Students analyze and reflect on the ways in which cultural, economic, political, and/or social systems and beliefs mediate their own and other people’s understanding of an increasingly connected world.</w:t>
      </w:r>
    </w:p>
    <w:p w14:paraId="6839B61D" w14:textId="77777777" w:rsidR="007F4885" w:rsidRPr="007F4885" w:rsidRDefault="007F4885" w:rsidP="007F4885"/>
    <w:tbl>
      <w:tblPr>
        <w:tblStyle w:val="TableGrid"/>
        <w:tblW w:w="12955" w:type="dxa"/>
        <w:tblLook w:val="04A0" w:firstRow="1" w:lastRow="0" w:firstColumn="1" w:lastColumn="0" w:noHBand="0" w:noVBand="1"/>
      </w:tblPr>
      <w:tblGrid>
        <w:gridCol w:w="4135"/>
        <w:gridCol w:w="4235"/>
        <w:gridCol w:w="4585"/>
      </w:tblGrid>
      <w:tr w:rsidR="00EE1BD4" w14:paraId="5FA58FF4" w14:textId="77777777" w:rsidTr="00461012">
        <w:trPr>
          <w:tblHeader/>
        </w:trPr>
        <w:tc>
          <w:tcPr>
            <w:tcW w:w="4135" w:type="dxa"/>
            <w:shd w:val="clear" w:color="auto" w:fill="EDEDED" w:themeFill="accent3" w:themeFillTint="33"/>
            <w:vAlign w:val="center"/>
          </w:tcPr>
          <w:p w14:paraId="0C627161" w14:textId="77777777" w:rsidR="00EE1BD4" w:rsidRDefault="00EE1BD4" w:rsidP="00461012">
            <w:pPr>
              <w:jc w:val="center"/>
            </w:pPr>
            <w:r w:rsidRPr="004928CD">
              <w:rPr>
                <w:rStyle w:val="SubtitleChar"/>
                <w:color w:val="auto"/>
              </w:rPr>
              <w:t xml:space="preserve">International Objectives </w:t>
            </w:r>
            <w:r w:rsidRPr="004928CD">
              <w:rPr>
                <w:rStyle w:val="SubtitleChar"/>
                <w:color w:val="auto"/>
              </w:rPr>
              <w:sym w:font="Wingdings" w:char="F0E8"/>
            </w:r>
          </w:p>
        </w:tc>
        <w:tc>
          <w:tcPr>
            <w:tcW w:w="4235" w:type="dxa"/>
            <w:shd w:val="clear" w:color="auto" w:fill="EDEDED" w:themeFill="accent3" w:themeFillTint="33"/>
            <w:vAlign w:val="center"/>
          </w:tcPr>
          <w:p w14:paraId="37A453FB" w14:textId="77777777" w:rsidR="00EE1BD4" w:rsidRDefault="00EE1BD4" w:rsidP="00461012">
            <w:pPr>
              <w:jc w:val="center"/>
            </w:pPr>
            <w:r>
              <w:rPr>
                <w:rStyle w:val="SubtitleChar"/>
              </w:rPr>
              <w:t xml:space="preserve">This </w:t>
            </w:r>
            <w:r w:rsidRPr="00EB5517">
              <w:rPr>
                <w:rStyle w:val="SubtitleChar"/>
              </w:rPr>
              <w:t>Course</w:t>
            </w:r>
            <w:r>
              <w:rPr>
                <w:rStyle w:val="SubtitleChar"/>
              </w:rPr>
              <w:t>’s Objectives</w:t>
            </w:r>
            <w:r w:rsidRPr="00EB5517">
              <w:rPr>
                <w:rStyle w:val="SubtitleChar"/>
              </w:rPr>
              <w:sym w:font="Wingdings" w:char="F0E8"/>
            </w:r>
            <w:r>
              <w:rPr>
                <w:rStyle w:val="SubtitleChar"/>
              </w:rPr>
              <w:br/>
            </w:r>
            <w:r w:rsidRPr="00EB5517">
              <w:rPr>
                <w:rStyle w:val="TableSubheadingChar"/>
              </w:rPr>
              <w:t>(This course will….)</w:t>
            </w:r>
          </w:p>
        </w:tc>
        <w:tc>
          <w:tcPr>
            <w:tcW w:w="4585" w:type="dxa"/>
            <w:shd w:val="clear" w:color="auto" w:fill="EDEDED" w:themeFill="accent3" w:themeFillTint="33"/>
            <w:vAlign w:val="center"/>
          </w:tcPr>
          <w:p w14:paraId="36369170" w14:textId="77777777" w:rsidR="00EE1BD4" w:rsidRDefault="00EE1BD4" w:rsidP="00461012">
            <w:pPr>
              <w:pStyle w:val="Subtitle"/>
              <w:jc w:val="center"/>
            </w:pPr>
            <w:r>
              <w:t>Objectives will be Accomplished By:</w:t>
            </w:r>
          </w:p>
          <w:p w14:paraId="66763394" w14:textId="77777777" w:rsidR="00EE1BD4" w:rsidRPr="00EB5517" w:rsidRDefault="00EE1BD4" w:rsidP="00461012">
            <w:pPr>
              <w:pStyle w:val="TableSubheading"/>
              <w:rPr>
                <w:rStyle w:val="Strong"/>
                <w:b/>
                <w:bCs w:val="0"/>
              </w:rPr>
            </w:pPr>
            <w:r w:rsidRPr="00EB5517">
              <w:rPr>
                <w:rStyle w:val="Strong"/>
                <w:b/>
                <w:bCs w:val="0"/>
              </w:rPr>
              <w:t>(This course will accomplish the objective in the box at left by…)</w:t>
            </w:r>
          </w:p>
        </w:tc>
      </w:tr>
      <w:tr w:rsidR="00EE1BD4" w14:paraId="73101CC0" w14:textId="77777777" w:rsidTr="00461012">
        <w:tc>
          <w:tcPr>
            <w:tcW w:w="4135" w:type="dxa"/>
          </w:tcPr>
          <w:p w14:paraId="6D905FA6" w14:textId="77777777" w:rsidR="00EE1BD4" w:rsidRPr="00E81A47" w:rsidRDefault="00EE1BD4" w:rsidP="00461012">
            <w:r w:rsidRPr="00E81A47">
              <w:t xml:space="preserve">International courses promote the development of students’ global and intercultural awareness. </w:t>
            </w:r>
          </w:p>
        </w:tc>
        <w:tc>
          <w:tcPr>
            <w:tcW w:w="4235" w:type="dxa"/>
          </w:tcPr>
          <w:p w14:paraId="56B2659B" w14:textId="77777777" w:rsidR="00EE1BD4" w:rsidRDefault="00E12D7F" w:rsidP="00461012">
            <w:r>
              <w:t>…i</w:t>
            </w:r>
            <w:r w:rsidR="008F7EE5">
              <w:t>ntroduce students to health, healing, and illness issues across the world from an anthropological perspective.</w:t>
            </w:r>
          </w:p>
        </w:tc>
        <w:tc>
          <w:tcPr>
            <w:tcW w:w="4585" w:type="dxa"/>
          </w:tcPr>
          <w:p w14:paraId="14F0C05B" w14:textId="77777777" w:rsidR="00EE1BD4" w:rsidRDefault="00E12D7F" w:rsidP="00461012">
            <w:r>
              <w:t>…utilizing course texts about cultures and countries around the world.</w:t>
            </w:r>
          </w:p>
        </w:tc>
      </w:tr>
      <w:tr w:rsidR="00E12D7F" w14:paraId="0B941111" w14:textId="77777777" w:rsidTr="00461012">
        <w:tc>
          <w:tcPr>
            <w:tcW w:w="4135" w:type="dxa"/>
          </w:tcPr>
          <w:p w14:paraId="4C2BECB5" w14:textId="77777777" w:rsidR="00E12D7F" w:rsidRPr="00E81A47" w:rsidRDefault="00E12D7F" w:rsidP="00E12D7F">
            <w:r w:rsidRPr="00E81A47">
              <w:t>Students examine the cultural, economic, geographic, historical, political, and/or social experiences and processes that characterize the contemporary world, and thereby comprehend the trends, challenges, and opportunities that affect communities around the world. </w:t>
            </w:r>
          </w:p>
        </w:tc>
        <w:tc>
          <w:tcPr>
            <w:tcW w:w="4235" w:type="dxa"/>
          </w:tcPr>
          <w:p w14:paraId="4C24B871" w14:textId="77777777" w:rsidR="00E12D7F" w:rsidRDefault="00E12D7F" w:rsidP="00E12D7F">
            <w:r>
              <w:t>…use a focus on health, illness, and healing to explore differences and similarities in pressing health challenges and trends in cross-cultural perspective and to explore how people around the world have similar and divergent goals, values, access, and approaches to health and illness including local meanings of these topics, as well as inequalities shaped by local history, values, and cultural practices.</w:t>
            </w:r>
          </w:p>
        </w:tc>
        <w:tc>
          <w:tcPr>
            <w:tcW w:w="4585" w:type="dxa"/>
          </w:tcPr>
          <w:p w14:paraId="37C494FA" w14:textId="77777777" w:rsidR="00E12D7F" w:rsidRDefault="00E12D7F" w:rsidP="00E12D7F">
            <w:r>
              <w:t xml:space="preserve">…introducing students to divergent opinions and views on the same topics through course texts and films from all over the world. </w:t>
            </w:r>
          </w:p>
        </w:tc>
      </w:tr>
      <w:tr w:rsidR="00E12D7F" w14:paraId="2C00C9F6" w14:textId="77777777" w:rsidTr="00461012">
        <w:trPr>
          <w:trHeight w:val="260"/>
        </w:trPr>
        <w:tc>
          <w:tcPr>
            <w:tcW w:w="4135" w:type="dxa"/>
          </w:tcPr>
          <w:p w14:paraId="4A5F6F46" w14:textId="77777777" w:rsidR="00E12D7F" w:rsidRPr="00E81A47" w:rsidRDefault="00E12D7F" w:rsidP="00E12D7F">
            <w:r w:rsidRPr="00E81A47">
              <w:t>Students analyze and reflect on the ways in which cultural, economic, political, and/or social systems and beliefs mediate their own and other people’s understanding of an increasingly connected world.</w:t>
            </w:r>
          </w:p>
        </w:tc>
        <w:tc>
          <w:tcPr>
            <w:tcW w:w="4235" w:type="dxa"/>
          </w:tcPr>
          <w:p w14:paraId="4A3CAFD0" w14:textId="77777777" w:rsidR="00E12D7F" w:rsidRDefault="00E12D7F" w:rsidP="00E12D7F">
            <w:r>
              <w:t>…bring students into conversation with their own, perhaps previously unexamined, beliefs related to health, well-being, and accepted or appropriate forms of healthcare when ill.</w:t>
            </w:r>
          </w:p>
        </w:tc>
        <w:tc>
          <w:tcPr>
            <w:tcW w:w="4585" w:type="dxa"/>
          </w:tcPr>
          <w:p w14:paraId="1531A12C" w14:textId="77777777" w:rsidR="00E12D7F" w:rsidRDefault="00E12D7F" w:rsidP="00E12D7F">
            <w:r>
              <w:t xml:space="preserve">…requiring students to reflect on course content in exams and the final paper project but also by directly requiring students to reflect on their own positions and biases through online social annotation responses to texts via </w:t>
            </w:r>
            <w:proofErr w:type="spellStart"/>
            <w:r>
              <w:t>Perusall</w:t>
            </w:r>
            <w:proofErr w:type="spellEnd"/>
            <w:r>
              <w:t>.</w:t>
            </w:r>
          </w:p>
        </w:tc>
      </w:tr>
    </w:tbl>
    <w:p w14:paraId="3550A5F4" w14:textId="1BAB6C89" w:rsidR="00EE1BD4" w:rsidRDefault="00EE1BD4" w:rsidP="00EE1BD4">
      <w:pPr>
        <w:pStyle w:val="Heading2"/>
      </w:pPr>
      <w:r>
        <w:lastRenderedPageBreak/>
        <w:t>International Student Learning Outcomes (for N designation)</w:t>
      </w:r>
    </w:p>
    <w:tbl>
      <w:tblPr>
        <w:tblStyle w:val="TableGrid"/>
        <w:tblW w:w="12955" w:type="dxa"/>
        <w:tblLook w:val="04A0" w:firstRow="1" w:lastRow="0" w:firstColumn="1" w:lastColumn="0" w:noHBand="0" w:noVBand="1"/>
      </w:tblPr>
      <w:tblGrid>
        <w:gridCol w:w="985"/>
        <w:gridCol w:w="3240"/>
        <w:gridCol w:w="4140"/>
        <w:gridCol w:w="4590"/>
      </w:tblGrid>
      <w:tr w:rsidR="00EE1BD4" w:rsidRPr="00354A90" w14:paraId="32168B8C" w14:textId="77777777" w:rsidTr="00461012">
        <w:trPr>
          <w:tblHeader/>
        </w:trPr>
        <w:tc>
          <w:tcPr>
            <w:tcW w:w="985" w:type="dxa"/>
            <w:shd w:val="clear" w:color="auto" w:fill="EDEDED" w:themeFill="accent3" w:themeFillTint="33"/>
          </w:tcPr>
          <w:p w14:paraId="71FB5555" w14:textId="77777777" w:rsidR="00EE1BD4" w:rsidRDefault="00EE1BD4" w:rsidP="00461012"/>
        </w:tc>
        <w:tc>
          <w:tcPr>
            <w:tcW w:w="3240" w:type="dxa"/>
            <w:shd w:val="clear" w:color="auto" w:fill="EDEDED" w:themeFill="accent3" w:themeFillTint="33"/>
            <w:vAlign w:val="center"/>
          </w:tcPr>
          <w:p w14:paraId="520599F6" w14:textId="77777777" w:rsidR="00EE1BD4" w:rsidRPr="00E81A47" w:rsidRDefault="00EE1BD4" w:rsidP="00461012">
            <w:pPr>
              <w:pStyle w:val="Subtitle"/>
              <w:jc w:val="center"/>
              <w:rPr>
                <w:color w:val="auto"/>
              </w:rPr>
            </w:pPr>
            <w:r w:rsidRPr="00E81A47">
              <w:rPr>
                <w:color w:val="auto"/>
              </w:rPr>
              <w:t xml:space="preserve">International SLOs </w:t>
            </w:r>
            <w:r w:rsidRPr="00E81A47">
              <w:rPr>
                <w:color w:val="auto"/>
              </w:rPr>
              <w:sym w:font="Wingdings" w:char="F0E8"/>
            </w:r>
            <w:r w:rsidRPr="00E81A47">
              <w:rPr>
                <w:color w:val="auto"/>
              </w:rPr>
              <w:br/>
            </w:r>
            <w:r w:rsidRPr="00E81A47">
              <w:rPr>
                <w:rStyle w:val="TableSubheadingChar"/>
                <w:b/>
                <w:bCs w:val="0"/>
                <w:color w:val="auto"/>
              </w:rPr>
              <w:t>Students will be able to…</w:t>
            </w:r>
            <w:r w:rsidRPr="00E81A47">
              <w:rPr>
                <w:color w:val="auto"/>
              </w:rPr>
              <w:t xml:space="preserve"> </w:t>
            </w:r>
          </w:p>
        </w:tc>
        <w:tc>
          <w:tcPr>
            <w:tcW w:w="4140" w:type="dxa"/>
            <w:shd w:val="clear" w:color="auto" w:fill="EDEDED" w:themeFill="accent3" w:themeFillTint="33"/>
            <w:vAlign w:val="center"/>
          </w:tcPr>
          <w:p w14:paraId="3BF0446A" w14:textId="77777777" w:rsidR="00EE1BD4" w:rsidRDefault="00EE1BD4" w:rsidP="00461012">
            <w:pPr>
              <w:pStyle w:val="Subtitle"/>
              <w:jc w:val="center"/>
            </w:pPr>
            <w:r>
              <w:t xml:space="preserve">Course SLOs </w:t>
            </w:r>
            <w:r>
              <w:sym w:font="Wingdings" w:char="F0E8"/>
            </w:r>
            <w:r>
              <w:br/>
            </w:r>
            <w:r w:rsidRPr="00354A90">
              <w:rPr>
                <w:sz w:val="20"/>
              </w:rPr>
              <w:t>Students will be able to…</w:t>
            </w:r>
          </w:p>
        </w:tc>
        <w:tc>
          <w:tcPr>
            <w:tcW w:w="4590" w:type="dxa"/>
            <w:shd w:val="clear" w:color="auto" w:fill="EDEDED" w:themeFill="accent3" w:themeFillTint="33"/>
            <w:vAlign w:val="center"/>
          </w:tcPr>
          <w:p w14:paraId="0B7D6C61" w14:textId="77777777" w:rsidR="00EE1BD4" w:rsidRDefault="00EE1BD4" w:rsidP="00461012">
            <w:pPr>
              <w:pStyle w:val="Subtitle"/>
              <w:jc w:val="center"/>
            </w:pPr>
            <w:r>
              <w:t>Assessment</w:t>
            </w:r>
          </w:p>
          <w:p w14:paraId="65B37EDB" w14:textId="77777777" w:rsidR="00EE1BD4" w:rsidRPr="00354A90" w:rsidRDefault="00EE1BD4" w:rsidP="00461012">
            <w:pPr>
              <w:pStyle w:val="Subtitle"/>
              <w:jc w:val="center"/>
            </w:pPr>
            <w:r>
              <w:rPr>
                <w:sz w:val="20"/>
              </w:rPr>
              <w:t>Student competencies</w:t>
            </w:r>
            <w:r w:rsidRPr="00354A90">
              <w:rPr>
                <w:sz w:val="20"/>
              </w:rPr>
              <w:t xml:space="preserve"> will be assessed through…</w:t>
            </w:r>
          </w:p>
        </w:tc>
      </w:tr>
      <w:tr w:rsidR="00EE1BD4" w14:paraId="64270EC8" w14:textId="77777777" w:rsidTr="00461012">
        <w:trPr>
          <w:cantSplit/>
          <w:trHeight w:val="1134"/>
        </w:trPr>
        <w:tc>
          <w:tcPr>
            <w:tcW w:w="985" w:type="dxa"/>
            <w:shd w:val="clear" w:color="auto" w:fill="EDEDED" w:themeFill="accent3" w:themeFillTint="33"/>
            <w:textDirection w:val="btLr"/>
            <w:vAlign w:val="center"/>
          </w:tcPr>
          <w:p w14:paraId="25F45A98" w14:textId="77777777" w:rsidR="00EE1BD4" w:rsidRDefault="00EE1BD4" w:rsidP="00461012">
            <w:pPr>
              <w:pStyle w:val="Subtitle"/>
              <w:ind w:left="113" w:right="113"/>
              <w:jc w:val="center"/>
            </w:pPr>
            <w:r>
              <w:t>Content</w:t>
            </w:r>
          </w:p>
        </w:tc>
        <w:tc>
          <w:tcPr>
            <w:tcW w:w="3240" w:type="dxa"/>
          </w:tcPr>
          <w:p w14:paraId="2A443FCE" w14:textId="77777777" w:rsidR="00EE1BD4" w:rsidRPr="00E81A47" w:rsidRDefault="00EE1BD4" w:rsidP="00461012">
            <w:r w:rsidRPr="00E81A47">
              <w:t>Identify, describe, and explain the historical, cultural, economic, political, and/or social experiences and processes that characterize the contemporary world.</w:t>
            </w:r>
          </w:p>
        </w:tc>
        <w:tc>
          <w:tcPr>
            <w:tcW w:w="4140" w:type="dxa"/>
          </w:tcPr>
          <w:p w14:paraId="1750795C" w14:textId="77777777" w:rsidR="00EE1BD4" w:rsidRDefault="00E12D7F" w:rsidP="00461012">
            <w:r>
              <w:t>…engage with the course topic in global perspective to help inform their thinking about health, illness, and well-being more generally, as well as cross-cultural variability in practices and the development of inequalities.</w:t>
            </w:r>
          </w:p>
        </w:tc>
        <w:tc>
          <w:tcPr>
            <w:tcW w:w="4590" w:type="dxa"/>
          </w:tcPr>
          <w:p w14:paraId="054C88C1" w14:textId="77777777" w:rsidR="00EE1BD4" w:rsidRDefault="00FF6DC0" w:rsidP="00461012">
            <w:r>
              <w:t>In-class exams, final paper project, class participation</w:t>
            </w:r>
            <w:r w:rsidR="00E12D7F">
              <w:t>, online social annotation of texts</w:t>
            </w:r>
            <w:r>
              <w:t>.</w:t>
            </w:r>
          </w:p>
        </w:tc>
      </w:tr>
      <w:tr w:rsidR="00EE1BD4" w14:paraId="650BF6D0" w14:textId="77777777" w:rsidTr="00461012">
        <w:trPr>
          <w:cantSplit/>
          <w:trHeight w:val="1134"/>
        </w:trPr>
        <w:tc>
          <w:tcPr>
            <w:tcW w:w="985" w:type="dxa"/>
            <w:shd w:val="clear" w:color="auto" w:fill="EDEDED" w:themeFill="accent3" w:themeFillTint="33"/>
            <w:textDirection w:val="btLr"/>
            <w:vAlign w:val="center"/>
          </w:tcPr>
          <w:p w14:paraId="496EF11D" w14:textId="77777777" w:rsidR="00EE1BD4" w:rsidRDefault="00EE1BD4" w:rsidP="00461012">
            <w:pPr>
              <w:pStyle w:val="Subtitle"/>
              <w:ind w:left="113" w:right="113"/>
              <w:jc w:val="center"/>
            </w:pPr>
            <w:r>
              <w:t>Critical Thinking</w:t>
            </w:r>
          </w:p>
        </w:tc>
        <w:tc>
          <w:tcPr>
            <w:tcW w:w="3240" w:type="dxa"/>
          </w:tcPr>
          <w:p w14:paraId="4024B2F0" w14:textId="77777777" w:rsidR="00EE1BD4" w:rsidRPr="00241DB7" w:rsidRDefault="00EE1BD4" w:rsidP="00461012">
            <w:pPr>
              <w:rPr>
                <w:color w:val="FF0000"/>
              </w:rPr>
            </w:pPr>
            <w:r w:rsidRPr="00E81A47">
              <w:t>Analyze and reflect on the ways in which cultural, economic, political, and/or social systems and beliefs mediate understandings of an increasingly connected contemporary world.</w:t>
            </w:r>
          </w:p>
        </w:tc>
        <w:tc>
          <w:tcPr>
            <w:tcW w:w="4140" w:type="dxa"/>
          </w:tcPr>
          <w:p w14:paraId="5AF16D03" w14:textId="77777777" w:rsidR="00EE1BD4" w:rsidRDefault="00E12D7F" w:rsidP="00461012">
            <w:r>
              <w:t>…propose ways in which health, illness, and global health inequalities offer a window onto globalization and global interdependence in the current era.</w:t>
            </w:r>
          </w:p>
        </w:tc>
        <w:tc>
          <w:tcPr>
            <w:tcW w:w="4590" w:type="dxa"/>
          </w:tcPr>
          <w:p w14:paraId="7AF00565" w14:textId="77777777" w:rsidR="00EE1BD4" w:rsidRDefault="00FF6DC0" w:rsidP="00461012">
            <w:r>
              <w:t>In-class exams, class participation, online social annotation of texts, final paper project, class participation.</w:t>
            </w:r>
          </w:p>
        </w:tc>
      </w:tr>
    </w:tbl>
    <w:p w14:paraId="170884F9" w14:textId="77777777" w:rsidR="00DC12EE" w:rsidRPr="00DC12EE" w:rsidRDefault="00DC12EE" w:rsidP="00DC12EE"/>
    <w:p w14:paraId="3CE1FE27" w14:textId="77777777" w:rsidR="00D96924" w:rsidRPr="00D96924" w:rsidRDefault="00D96924" w:rsidP="00D96924"/>
    <w:p w14:paraId="44DFF2C3" w14:textId="77777777" w:rsidR="00FC6A45" w:rsidRPr="00FC6A45" w:rsidRDefault="00FC6A45" w:rsidP="00FC6A45">
      <w:pPr>
        <w:sectPr w:rsidR="00FC6A45" w:rsidRPr="00FC6A45" w:rsidSect="0010188C">
          <w:footerReference w:type="default" r:id="rId20"/>
          <w:pgSz w:w="15840" w:h="12240" w:orient="landscape" w:code="1"/>
          <w:pgMar w:top="1440" w:right="1440" w:bottom="1440" w:left="1440" w:header="720" w:footer="720" w:gutter="0"/>
          <w:cols w:space="720"/>
          <w:docGrid w:linePitch="360"/>
        </w:sectPr>
      </w:pPr>
    </w:p>
    <w:p w14:paraId="5E70FF73" w14:textId="77777777" w:rsidR="00AC0DD5" w:rsidRDefault="0053246B" w:rsidP="0053246B">
      <w:pPr>
        <w:pStyle w:val="Heading1"/>
      </w:pPr>
      <w:r>
        <w:lastRenderedPageBreak/>
        <w:t>V</w:t>
      </w:r>
      <w:r w:rsidR="00726794">
        <w:t>I</w:t>
      </w:r>
      <w:r w:rsidR="00AC0DD5">
        <w:t xml:space="preserve">. </w:t>
      </w:r>
      <w:r w:rsidR="00DF06E7">
        <w:t xml:space="preserve">Required </w:t>
      </w:r>
      <w:r w:rsidR="00AC0DD5">
        <w:t>Policies</w:t>
      </w:r>
      <w:r w:rsidR="00686F9D">
        <w:t xml:space="preserve"> </w:t>
      </w:r>
    </w:p>
    <w:p w14:paraId="6E0DFB77" w14:textId="6BF82731" w:rsidR="009847E5" w:rsidRPr="00A75107" w:rsidRDefault="00A75107" w:rsidP="00A75107">
      <w:pPr>
        <w:pStyle w:val="Heading2"/>
      </w:pPr>
      <w:r>
        <w:t>8</w:t>
      </w:r>
      <w:r w:rsidR="00AA7359" w:rsidRPr="007D3D4F">
        <w:t xml:space="preserve">. </w:t>
      </w:r>
      <w:r>
        <w:t>University Policies and Resources</w:t>
      </w:r>
    </w:p>
    <w:p w14:paraId="7462CCF6" w14:textId="5A1E750E" w:rsidR="00F542C1" w:rsidRDefault="00F542C1" w:rsidP="009847E5">
      <w:pPr>
        <w:rPr>
          <w:rFonts w:eastAsia="Times New Roman"/>
          <w:b/>
          <w:bCs/>
        </w:rPr>
      </w:pPr>
      <w:r w:rsidRPr="00F542C1">
        <w:rPr>
          <w:rFonts w:eastAsia="Times New Roman"/>
          <w:b/>
          <w:bCs/>
        </w:rPr>
        <w:t xml:space="preserve">This course complies with all UF academic policies. For information on those polices and for resources for students, please see </w:t>
      </w:r>
      <w:hyperlink r:id="rId21" w:history="1">
        <w:r w:rsidRPr="00F542C1">
          <w:rPr>
            <w:rStyle w:val="Hyperlink"/>
            <w:rFonts w:eastAsia="Times New Roman"/>
            <w:b/>
            <w:bCs/>
          </w:rPr>
          <w:t>this link</w:t>
        </w:r>
      </w:hyperlink>
      <w:r w:rsidRPr="00F542C1">
        <w:rPr>
          <w:rFonts w:eastAsia="Times New Roman"/>
          <w:b/>
          <w:bCs/>
        </w:rPr>
        <w:t>.</w:t>
      </w:r>
      <w:r>
        <w:rPr>
          <w:rFonts w:eastAsia="Times New Roman"/>
          <w:b/>
          <w:bCs/>
        </w:rPr>
        <w:t xml:space="preserve"> </w:t>
      </w:r>
    </w:p>
    <w:p w14:paraId="3073612B" w14:textId="77777777" w:rsidR="00F542C1" w:rsidRDefault="00F542C1" w:rsidP="009847E5">
      <w:pPr>
        <w:rPr>
          <w:rFonts w:eastAsia="Times New Roman"/>
          <w:b/>
          <w:bCs/>
        </w:rPr>
      </w:pPr>
    </w:p>
    <w:p w14:paraId="66237098" w14:textId="77777777" w:rsidR="00F542C1" w:rsidRDefault="009847E5" w:rsidP="009847E5">
      <w:pPr>
        <w:rPr>
          <w:rFonts w:eastAsia="Times New Roman"/>
        </w:rPr>
      </w:pPr>
      <w:r>
        <w:rPr>
          <w:rFonts w:eastAsia="Times New Roman"/>
          <w:b/>
          <w:bCs/>
        </w:rPr>
        <w:t>Attendance policy</w:t>
      </w:r>
      <w:r>
        <w:rPr>
          <w:rFonts w:eastAsia="Times New Roman"/>
        </w:rPr>
        <w:br/>
        <w:t xml:space="preserve">Requirements for class attendance and make-up exams, assignments, and other work in this course are consistent with university policies that can be found at: </w:t>
      </w:r>
      <w:hyperlink r:id="rId22" w:history="1">
        <w:r>
          <w:rPr>
            <w:rStyle w:val="Hyperlink"/>
            <w:rFonts w:eastAsia="Times New Roman"/>
          </w:rPr>
          <w:t>https://catalog.ufl.edu/ugrad/current/regulations/info/attendance.aspx</w:t>
        </w:r>
      </w:hyperlink>
      <w:r>
        <w:rPr>
          <w:rFonts w:eastAsia="Times New Roman"/>
        </w:rPr>
        <w:t>.</w:t>
      </w:r>
    </w:p>
    <w:p w14:paraId="2974FB25" w14:textId="65B4CE98" w:rsidR="009847E5" w:rsidRDefault="00F542C1" w:rsidP="009847E5">
      <w:pPr>
        <w:rPr>
          <w:rFonts w:eastAsia="Times New Roman"/>
        </w:rPr>
      </w:pPr>
      <w:r w:rsidRPr="00F542C1">
        <w:rPr>
          <w:rFonts w:eastAsia="Times New Roman"/>
        </w:rPr>
        <w:t>Students seeking modification of due dates for class participation, assignments, and exams for religious reasons should contact the instructor well in advance to request this modification, which will then be granted.</w:t>
      </w:r>
      <w:r w:rsidR="009847E5">
        <w:rPr>
          <w:rFonts w:eastAsia="Times New Roman"/>
        </w:rPr>
        <w:br/>
      </w:r>
      <w:r w:rsidR="009847E5">
        <w:rPr>
          <w:rFonts w:eastAsia="Times New Roman"/>
        </w:rPr>
        <w:br/>
      </w:r>
      <w:r w:rsidR="009847E5">
        <w:rPr>
          <w:rFonts w:eastAsia="Times New Roman"/>
          <w:b/>
          <w:bCs/>
        </w:rPr>
        <w:t xml:space="preserve">Students requiring accommodation </w:t>
      </w:r>
      <w:r w:rsidR="009847E5">
        <w:rPr>
          <w:rFonts w:eastAsia="Times New Roman"/>
        </w:rPr>
        <w:br/>
        <w:t xml:space="preserve">Students who experience learning barriers and would like to request academic accommodations should connect with the disability Resource Center by visiting </w:t>
      </w:r>
      <w:hyperlink r:id="rId23" w:history="1">
        <w:r w:rsidR="009847E5">
          <w:rPr>
            <w:rStyle w:val="Hyperlink"/>
            <w:rFonts w:eastAsia="Times New Roman"/>
          </w:rPr>
          <w:t>https://disability.ufl.edu/students/get-started/</w:t>
        </w:r>
      </w:hyperlink>
      <w:r w:rsidR="009847E5">
        <w:rPr>
          <w:rFonts w:eastAsia="Times New Roman"/>
        </w:rPr>
        <w:t>. It is important for students to share their accommodation letter with their instructor and discuss their access needs, as early as possible in the semester.</w:t>
      </w:r>
      <w:r w:rsidR="009847E5">
        <w:rPr>
          <w:rFonts w:eastAsia="Times New Roman"/>
        </w:rPr>
        <w:br/>
      </w:r>
      <w:r w:rsidR="009847E5">
        <w:rPr>
          <w:rFonts w:eastAsia="Times New Roman"/>
        </w:rPr>
        <w:br/>
      </w:r>
      <w:r w:rsidR="009847E5">
        <w:rPr>
          <w:rFonts w:eastAsia="Times New Roman"/>
          <w:b/>
          <w:bCs/>
        </w:rPr>
        <w:t xml:space="preserve">UF course evaluation process </w:t>
      </w:r>
      <w:r w:rsidR="009847E5">
        <w:rPr>
          <w:rFonts w:eastAsia="Times New Roman"/>
        </w:rPr>
        <w:br/>
        <w:t xml:space="preserve">Students are expected to provide professional and respectful feedback on the quality of instruction in this course by completing course evaluations online. Students can complete evaluations in three ways: </w:t>
      </w:r>
    </w:p>
    <w:p w14:paraId="07D3781C" w14:textId="77777777" w:rsidR="009847E5" w:rsidRDefault="009847E5" w:rsidP="00796F6D">
      <w:pPr>
        <w:numPr>
          <w:ilvl w:val="0"/>
          <w:numId w:val="18"/>
        </w:numPr>
        <w:spacing w:before="100" w:beforeAutospacing="1" w:after="100" w:afterAutospacing="1"/>
        <w:rPr>
          <w:rFonts w:eastAsia="Times New Roman"/>
        </w:rPr>
      </w:pPr>
      <w:r>
        <w:rPr>
          <w:rFonts w:eastAsia="Times New Roman"/>
        </w:rPr>
        <w:t xml:space="preserve">The email they receive from </w:t>
      </w:r>
      <w:proofErr w:type="spellStart"/>
      <w:r>
        <w:rPr>
          <w:rFonts w:eastAsia="Times New Roman"/>
        </w:rPr>
        <w:t>GatorEvals</w:t>
      </w:r>
      <w:proofErr w:type="spellEnd"/>
    </w:p>
    <w:p w14:paraId="56B39074" w14:textId="77777777" w:rsidR="009847E5" w:rsidRDefault="009847E5" w:rsidP="00796F6D">
      <w:pPr>
        <w:numPr>
          <w:ilvl w:val="0"/>
          <w:numId w:val="18"/>
        </w:numPr>
        <w:spacing w:before="100" w:beforeAutospacing="1" w:after="100" w:afterAutospacing="1"/>
        <w:rPr>
          <w:rFonts w:eastAsia="Times New Roman"/>
        </w:rPr>
      </w:pPr>
      <w:r>
        <w:rPr>
          <w:rFonts w:eastAsia="Times New Roman"/>
        </w:rPr>
        <w:t xml:space="preserve">Their Canvas course menu under </w:t>
      </w:r>
      <w:proofErr w:type="spellStart"/>
      <w:r>
        <w:rPr>
          <w:rFonts w:eastAsia="Times New Roman"/>
        </w:rPr>
        <w:t>GatorEvals</w:t>
      </w:r>
      <w:proofErr w:type="spellEnd"/>
    </w:p>
    <w:p w14:paraId="41B99A84" w14:textId="77777777" w:rsidR="009847E5" w:rsidRDefault="009847E5" w:rsidP="00796F6D">
      <w:pPr>
        <w:numPr>
          <w:ilvl w:val="0"/>
          <w:numId w:val="18"/>
        </w:numPr>
        <w:spacing w:before="100" w:beforeAutospacing="1" w:after="100" w:afterAutospacing="1"/>
        <w:rPr>
          <w:rFonts w:eastAsia="Times New Roman"/>
        </w:rPr>
      </w:pPr>
      <w:r>
        <w:rPr>
          <w:rFonts w:eastAsia="Times New Roman"/>
        </w:rPr>
        <w:t xml:space="preserve">The central portal at </w:t>
      </w:r>
      <w:hyperlink r:id="rId24" w:history="1">
        <w:r>
          <w:rPr>
            <w:rStyle w:val="Hyperlink"/>
            <w:rFonts w:eastAsia="Times New Roman"/>
          </w:rPr>
          <w:t>https://my-ufl.bluera.com</w:t>
        </w:r>
      </w:hyperlink>
    </w:p>
    <w:p w14:paraId="688E5A32" w14:textId="695D8363" w:rsidR="00A612E4" w:rsidRDefault="009847E5" w:rsidP="009847E5">
      <w:pPr>
        <w:rPr>
          <w:rFonts w:eastAsia="Times New Roman"/>
        </w:rPr>
      </w:pPr>
      <w:r>
        <w:rPr>
          <w:rFonts w:eastAsia="Times New Roman"/>
        </w:rPr>
        <w:t xml:space="preserve">Guidance on how to provide constructive feedback is available at </w:t>
      </w:r>
      <w:hyperlink r:id="rId25" w:history="1">
        <w:r>
          <w:rPr>
            <w:rStyle w:val="Hyperlink"/>
            <w:rFonts w:eastAsia="Times New Roman"/>
          </w:rPr>
          <w:t>https://gatorevals.aa.ufl.edu/students/</w:t>
        </w:r>
      </w:hyperlink>
      <w:r>
        <w:rPr>
          <w:rFonts w:eastAsia="Times New Roman"/>
        </w:rPr>
        <w:t xml:space="preserve">. Students will be notified when the evaluation period opens. Summaries of course evaluation results are available to students at </w:t>
      </w:r>
      <w:hyperlink r:id="rId26" w:history="1">
        <w:r>
          <w:rPr>
            <w:rStyle w:val="Hyperlink"/>
            <w:rFonts w:eastAsia="Times New Roman"/>
          </w:rPr>
          <w:t>https://gatorevals.aa.ufl.edu/public-results/</w:t>
        </w:r>
      </w:hyperlink>
      <w:r>
        <w:rPr>
          <w:rFonts w:eastAsia="Times New Roman"/>
        </w:rPr>
        <w:t xml:space="preserve">. </w:t>
      </w:r>
      <w:r>
        <w:rPr>
          <w:rFonts w:eastAsia="Times New Roman"/>
        </w:rPr>
        <w:br/>
      </w:r>
      <w:r>
        <w:rPr>
          <w:rFonts w:eastAsia="Times New Roman"/>
        </w:rPr>
        <w:br/>
      </w:r>
      <w:r>
        <w:rPr>
          <w:rFonts w:eastAsia="Times New Roman"/>
          <w:b/>
          <w:bCs/>
        </w:rPr>
        <w:t xml:space="preserve">University Honesty Policy </w:t>
      </w:r>
      <w:r>
        <w:rPr>
          <w:rFonts w:eastAsia="Times New Roman"/>
        </w:rPr>
        <w:br/>
        <w:t xml:space="preserve">University of Florida students are bound by the Honor Pledge. On all work submitted for credit by a student, the following pledge is required or implied: "On my honor, I have neither given nor received unauthorized aid in doing this assignment." The Student Honor Code and Conduct Code (Regulation 4.040) specifies </w:t>
      </w:r>
      <w:proofErr w:type="gramStart"/>
      <w:r>
        <w:rPr>
          <w:rFonts w:eastAsia="Times New Roman"/>
        </w:rPr>
        <w:t>a number of</w:t>
      </w:r>
      <w:proofErr w:type="gramEnd"/>
      <w:r>
        <w:rPr>
          <w:rFonts w:eastAsia="Times New Roman"/>
        </w:rPr>
        <w:t xml:space="preserve"> behaviors that are in violation of this code, as well as the process for reported allegations and sanctions that may be implemented. All potential violations of the code will be reported to Student Conduct and Conflict Resolution. If a student is found responsible for an Honor Code violation in this course, the instructor will enter a Grade Adjustment sanction which may be up to or including failure of the course. For additional information, see </w:t>
      </w:r>
      <w:hyperlink r:id="rId27" w:history="1">
        <w:r>
          <w:rPr>
            <w:rStyle w:val="Hyperlink"/>
            <w:rFonts w:eastAsia="Times New Roman"/>
          </w:rPr>
          <w:t>https://sccr.dso.ufl.edu/policies/student-honor-code-student-conduct-code/</w:t>
        </w:r>
      </w:hyperlink>
      <w:r>
        <w:rPr>
          <w:rFonts w:eastAsia="Times New Roman"/>
        </w:rPr>
        <w:t>.</w:t>
      </w:r>
      <w:r>
        <w:rPr>
          <w:rFonts w:eastAsia="Times New Roman"/>
        </w:rPr>
        <w:br/>
      </w:r>
      <w:r>
        <w:rPr>
          <w:rFonts w:eastAsia="Times New Roman"/>
        </w:rPr>
        <w:br/>
      </w:r>
      <w:r>
        <w:rPr>
          <w:rFonts w:eastAsia="Times New Roman"/>
          <w:b/>
          <w:bCs/>
        </w:rPr>
        <w:lastRenderedPageBreak/>
        <w:t>In-class recording</w:t>
      </w:r>
      <w:r>
        <w:rPr>
          <w:rFonts w:eastAsia="Times New Roman"/>
        </w:rPr>
        <w:br/>
        <w:t>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 All other purposes are prohibited. Specifically, students may not publish recorded lectures without the written consent of the instructor.</w:t>
      </w:r>
      <w:r>
        <w:rPr>
          <w:rFonts w:eastAsia="Times New Roman"/>
        </w:rPr>
        <w:br/>
      </w:r>
      <w:r>
        <w:rPr>
          <w:rFonts w:eastAsia="Times New Roman"/>
        </w:rPr>
        <w:br/>
        <w:t>A "class lecture" is an educational presentation intended to inform or teach enrolled students about a particular subject, including any instructor-led discussions that form part of the presentation, and delivered by any 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 between students in the class or between a student and the faculty or guest lecturer during a class session.</w:t>
      </w:r>
      <w:r>
        <w:rPr>
          <w:rFonts w:eastAsia="Times New Roman"/>
        </w:rPr>
        <w:br/>
      </w:r>
      <w:r>
        <w:rPr>
          <w:rFonts w:eastAsia="Times New Roman"/>
        </w:rPr>
        <w:br/>
        <w:t xml:space="preserve">Publication without permission of the instructor is prohibited. 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 but not limited to social media, book, magazine, newspaper, leaflet, or </w:t>
      </w:r>
      <w:proofErr w:type="gramStart"/>
      <w:r>
        <w:rPr>
          <w:rFonts w:eastAsia="Times New Roman"/>
        </w:rPr>
        <w:t>third-party</w:t>
      </w:r>
      <w:proofErr w:type="gramEnd"/>
      <w:r>
        <w:rPr>
          <w:rFonts w:eastAsia="Times New Roman"/>
        </w:rPr>
        <w:t xml:space="preserve">-note/tutoring services. A student who publishes a recording without written consent may be subject to a civil cause of action instituted by a person injured by the publication and/or discipline under UF Regulation 4.040 Student Honor Code and Student Conduct Code. </w:t>
      </w:r>
      <w:r>
        <w:rPr>
          <w:rFonts w:eastAsia="Times New Roman"/>
        </w:rPr>
        <w:br/>
      </w:r>
      <w:r>
        <w:rPr>
          <w:rFonts w:eastAsia="Times New Roman"/>
        </w:rPr>
        <w:br/>
      </w:r>
      <w:r>
        <w:rPr>
          <w:rFonts w:eastAsia="Times New Roman"/>
          <w:b/>
          <w:bCs/>
        </w:rPr>
        <w:t>Procedure for conflict resolution</w:t>
      </w:r>
      <w:r>
        <w:rPr>
          <w:rFonts w:eastAsia="Times New Roman"/>
        </w:rPr>
        <w:br/>
        <w:t>Any classroom issues, disagreements or grade disputes should be discussed first between the instructor and the student. If the problem cannot be resolved, please contact Dr. John Krigbaum (</w:t>
      </w:r>
      <w:hyperlink r:id="rId28" w:history="1">
        <w:r>
          <w:rPr>
            <w:rStyle w:val="Hyperlink"/>
            <w:rFonts w:eastAsia="Times New Roman"/>
          </w:rPr>
          <w:t>krigbaum@ufl.edu</w:t>
        </w:r>
      </w:hyperlink>
      <w:r>
        <w:rPr>
          <w:rFonts w:eastAsia="Times New Roman"/>
        </w:rPr>
        <w:t xml:space="preserve">, </w:t>
      </w:r>
      <w:hyperlink r:id="rId29" w:history="1">
        <w:r>
          <w:rPr>
            <w:rStyle w:val="Hyperlink"/>
            <w:rFonts w:eastAsia="Times New Roman"/>
          </w:rPr>
          <w:t>352-294-7540</w:t>
        </w:r>
      </w:hyperlink>
      <w:r>
        <w:rPr>
          <w:rFonts w:eastAsia="Times New Roman"/>
        </w:rPr>
        <w:t>). Be prepared to provide documentation of the problem, as well as all graded materials for the semester. Issues that cannot be resolved departmentally will be referred to the University Ombuds Office (</w:t>
      </w:r>
      <w:hyperlink r:id="rId30" w:history="1">
        <w:r>
          <w:rPr>
            <w:rStyle w:val="Hyperlink"/>
            <w:rFonts w:eastAsia="Times New Roman"/>
          </w:rPr>
          <w:t>http://www.ombuds.ufl.edu</w:t>
        </w:r>
      </w:hyperlink>
      <w:r>
        <w:rPr>
          <w:rFonts w:eastAsia="Times New Roman"/>
        </w:rPr>
        <w:t xml:space="preserve">; </w:t>
      </w:r>
      <w:hyperlink r:id="rId31" w:history="1">
        <w:r>
          <w:rPr>
            <w:rStyle w:val="Hyperlink"/>
            <w:rFonts w:eastAsia="Times New Roman"/>
          </w:rPr>
          <w:t>352-392-1308</w:t>
        </w:r>
      </w:hyperlink>
      <w:r>
        <w:rPr>
          <w:rFonts w:eastAsia="Times New Roman"/>
        </w:rPr>
        <w:t>) or the Dean of Students Office (</w:t>
      </w:r>
      <w:hyperlink r:id="rId32" w:history="1">
        <w:r>
          <w:rPr>
            <w:rStyle w:val="Hyperlink"/>
            <w:rFonts w:eastAsia="Times New Roman"/>
          </w:rPr>
          <w:t>http://www.dso.ufl.edu</w:t>
        </w:r>
      </w:hyperlink>
      <w:r>
        <w:rPr>
          <w:rFonts w:eastAsia="Times New Roman"/>
        </w:rPr>
        <w:t xml:space="preserve">; </w:t>
      </w:r>
      <w:hyperlink r:id="rId33" w:history="1">
        <w:r>
          <w:rPr>
            <w:rStyle w:val="Hyperlink"/>
            <w:rFonts w:eastAsia="Times New Roman"/>
          </w:rPr>
          <w:t>352-392-1261</w:t>
        </w:r>
      </w:hyperlink>
      <w:r>
        <w:rPr>
          <w:rFonts w:eastAsia="Times New Roman"/>
        </w:rPr>
        <w:t>).</w:t>
      </w:r>
      <w:r>
        <w:rPr>
          <w:rFonts w:eastAsia="Times New Roman"/>
        </w:rPr>
        <w:br/>
      </w:r>
    </w:p>
    <w:p w14:paraId="519557FE" w14:textId="77777777" w:rsidR="00A612E4" w:rsidRDefault="009847E5" w:rsidP="00A612E4">
      <w:pPr>
        <w:rPr>
          <w:rFonts w:eastAsia="Times New Roman"/>
          <w:b/>
          <w:bCs/>
        </w:rPr>
      </w:pPr>
      <w:r>
        <w:rPr>
          <w:rFonts w:eastAsia="Times New Roman"/>
          <w:b/>
          <w:bCs/>
        </w:rPr>
        <w:t>Resources available to students</w:t>
      </w:r>
      <w:r>
        <w:rPr>
          <w:rFonts w:eastAsia="Times New Roman"/>
        </w:rPr>
        <w:br/>
      </w:r>
    </w:p>
    <w:p w14:paraId="3431284F" w14:textId="5AE6569B" w:rsidR="00A612E4" w:rsidRPr="00A612E4" w:rsidRDefault="00A612E4" w:rsidP="00A612E4">
      <w:pPr>
        <w:rPr>
          <w:rFonts w:eastAsia="Times New Roman"/>
          <w:b/>
          <w:bCs/>
        </w:rPr>
      </w:pPr>
      <w:r w:rsidRPr="00A612E4">
        <w:rPr>
          <w:rFonts w:eastAsia="Times New Roman"/>
          <w:b/>
          <w:bCs/>
        </w:rPr>
        <w:t>Library Resources</w:t>
      </w:r>
    </w:p>
    <w:p w14:paraId="5CE41DDD" w14:textId="77777777" w:rsidR="00A612E4" w:rsidRPr="00A612E4" w:rsidRDefault="00A612E4" w:rsidP="00A612E4">
      <w:pPr>
        <w:rPr>
          <w:rFonts w:eastAsia="Times New Roman"/>
        </w:rPr>
      </w:pPr>
      <w:r w:rsidRPr="00A612E4">
        <w:rPr>
          <w:rFonts w:eastAsia="Times New Roman"/>
        </w:rPr>
        <w:t>Please add either of these statements to your course syllabus. You may customize the suggested language to suit the needs of your class; find more </w:t>
      </w:r>
      <w:hyperlink r:id="rId34" w:history="1">
        <w:r w:rsidRPr="00A612E4">
          <w:rPr>
            <w:rStyle w:val="Hyperlink"/>
            <w:rFonts w:eastAsia="Times New Roman"/>
            <w:b/>
            <w:bCs/>
          </w:rPr>
          <w:t>services</w:t>
        </w:r>
      </w:hyperlink>
      <w:r w:rsidRPr="00A612E4">
        <w:rPr>
          <w:rFonts w:eastAsia="Times New Roman"/>
        </w:rPr>
        <w:t>, </w:t>
      </w:r>
      <w:hyperlink r:id="rId35" w:history="1">
        <w:r w:rsidRPr="00A612E4">
          <w:rPr>
            <w:rStyle w:val="Hyperlink"/>
            <w:rFonts w:eastAsia="Times New Roman"/>
            <w:b/>
            <w:bCs/>
          </w:rPr>
          <w:t>subject specialists</w:t>
        </w:r>
      </w:hyperlink>
      <w:r w:rsidRPr="00A612E4">
        <w:rPr>
          <w:rFonts w:eastAsia="Times New Roman"/>
        </w:rPr>
        <w:t>, and </w:t>
      </w:r>
      <w:hyperlink r:id="rId36" w:history="1">
        <w:r w:rsidRPr="00A612E4">
          <w:rPr>
            <w:rStyle w:val="Hyperlink"/>
            <w:rFonts w:eastAsia="Times New Roman"/>
            <w:b/>
            <w:bCs/>
          </w:rPr>
          <w:t>research guides</w:t>
        </w:r>
      </w:hyperlink>
      <w:r w:rsidRPr="00A612E4">
        <w:rPr>
          <w:rFonts w:eastAsia="Times New Roman"/>
        </w:rPr>
        <w:t> to add to your syllabus. Sample syllabi along with UF's syllabus policy can be found </w:t>
      </w:r>
      <w:hyperlink r:id="rId37" w:history="1">
        <w:r w:rsidRPr="00A612E4">
          <w:rPr>
            <w:rStyle w:val="Hyperlink"/>
            <w:rFonts w:eastAsia="Times New Roman"/>
            <w:b/>
            <w:bCs/>
          </w:rPr>
          <w:t>here</w:t>
        </w:r>
      </w:hyperlink>
      <w:r w:rsidRPr="00A612E4">
        <w:rPr>
          <w:rFonts w:eastAsia="Times New Roman"/>
        </w:rPr>
        <w:t>. </w:t>
      </w:r>
    </w:p>
    <w:p w14:paraId="365A85D8" w14:textId="77777777" w:rsidR="00A612E4" w:rsidRPr="00A612E4" w:rsidRDefault="00A612E4" w:rsidP="00796F6D">
      <w:pPr>
        <w:numPr>
          <w:ilvl w:val="0"/>
          <w:numId w:val="21"/>
        </w:numPr>
        <w:rPr>
          <w:rFonts w:eastAsia="Times New Roman"/>
        </w:rPr>
      </w:pPr>
      <w:r w:rsidRPr="00A612E4">
        <w:rPr>
          <w:rFonts w:eastAsia="Times New Roman"/>
          <w:b/>
          <w:bCs/>
        </w:rPr>
        <w:t>Library Resources (General Courses)</w:t>
      </w:r>
      <w:r w:rsidRPr="00A612E4">
        <w:rPr>
          <w:rFonts w:eastAsia="Times New Roman"/>
        </w:rPr>
        <w:t>: The </w:t>
      </w:r>
      <w:hyperlink r:id="rId38" w:history="1">
        <w:r w:rsidRPr="00A612E4">
          <w:rPr>
            <w:rStyle w:val="Hyperlink"/>
            <w:rFonts w:eastAsia="Times New Roman"/>
            <w:b/>
            <w:bCs/>
          </w:rPr>
          <w:t>UF Libraries</w:t>
        </w:r>
      </w:hyperlink>
      <w:r w:rsidRPr="00A612E4">
        <w:rPr>
          <w:rFonts w:eastAsia="Times New Roman"/>
        </w:rPr>
        <w:t> provide access to numerous resources and services that will help you succeed in this course. Access thousands of </w:t>
      </w:r>
      <w:hyperlink r:id="rId39" w:history="1">
        <w:r w:rsidRPr="00A612E4">
          <w:rPr>
            <w:rStyle w:val="Hyperlink"/>
            <w:rFonts w:eastAsia="Times New Roman"/>
            <w:b/>
            <w:bCs/>
          </w:rPr>
          <w:t>online databases, books, and articles</w:t>
        </w:r>
      </w:hyperlink>
      <w:r w:rsidRPr="00A612E4">
        <w:rPr>
          <w:rFonts w:eastAsia="Times New Roman"/>
        </w:rPr>
        <w:t> or visit one of the </w:t>
      </w:r>
      <w:hyperlink r:id="rId40" w:history="1">
        <w:r w:rsidRPr="00A612E4">
          <w:rPr>
            <w:rStyle w:val="Hyperlink"/>
            <w:rFonts w:eastAsia="Times New Roman"/>
            <w:b/>
            <w:bCs/>
          </w:rPr>
          <w:t>branch locations</w:t>
        </w:r>
      </w:hyperlink>
      <w:r w:rsidRPr="00A612E4">
        <w:rPr>
          <w:rFonts w:eastAsia="Times New Roman"/>
        </w:rPr>
        <w:t> for additional </w:t>
      </w:r>
      <w:hyperlink r:id="rId41" w:history="1">
        <w:r w:rsidRPr="00A612E4">
          <w:rPr>
            <w:rStyle w:val="Hyperlink"/>
            <w:rFonts w:eastAsia="Times New Roman"/>
            <w:b/>
            <w:bCs/>
          </w:rPr>
          <w:t>resources, services, and study spaces</w:t>
        </w:r>
      </w:hyperlink>
      <w:r w:rsidRPr="00A612E4">
        <w:rPr>
          <w:rFonts w:eastAsia="Times New Roman"/>
        </w:rPr>
        <w:t>. Can’t find what you are looking for? You can </w:t>
      </w:r>
      <w:hyperlink r:id="rId42" w:history="1">
        <w:r w:rsidRPr="00A612E4">
          <w:rPr>
            <w:rStyle w:val="Hyperlink"/>
            <w:rFonts w:eastAsia="Times New Roman"/>
            <w:b/>
            <w:bCs/>
          </w:rPr>
          <w:t>Ask A Librarian</w:t>
        </w:r>
      </w:hyperlink>
      <w:r w:rsidRPr="00A612E4">
        <w:rPr>
          <w:rFonts w:eastAsia="Times New Roman"/>
        </w:rPr>
        <w:t> for help by email, chat, text, or phone.</w:t>
      </w:r>
    </w:p>
    <w:p w14:paraId="49CD9226" w14:textId="77777777" w:rsidR="00A612E4" w:rsidRPr="00A612E4" w:rsidRDefault="00A612E4" w:rsidP="00796F6D">
      <w:pPr>
        <w:numPr>
          <w:ilvl w:val="0"/>
          <w:numId w:val="21"/>
        </w:numPr>
        <w:rPr>
          <w:rFonts w:eastAsia="Times New Roman"/>
        </w:rPr>
      </w:pPr>
      <w:r w:rsidRPr="00A612E4">
        <w:rPr>
          <w:rFonts w:eastAsia="Times New Roman"/>
          <w:b/>
          <w:bCs/>
        </w:rPr>
        <w:t>Ginessa Maha</w:t>
      </w:r>
      <w:r w:rsidRPr="00A612E4">
        <w:rPr>
          <w:rFonts w:eastAsia="Times New Roman"/>
        </w:rPr>
        <w:t xml:space="preserve">r (Anthropology Librarian): </w:t>
      </w:r>
      <w:hyperlink r:id="rId43" w:history="1">
        <w:r w:rsidRPr="00A612E4">
          <w:rPr>
            <w:rStyle w:val="Hyperlink"/>
            <w:rFonts w:eastAsia="Times New Roman"/>
          </w:rPr>
          <w:t>gjmahar@ufl.edu</w:t>
        </w:r>
      </w:hyperlink>
      <w:r w:rsidRPr="00A612E4">
        <w:rPr>
          <w:rFonts w:eastAsia="Times New Roman"/>
        </w:rPr>
        <w:t>, office: Library West Room 500</w:t>
      </w:r>
    </w:p>
    <w:p w14:paraId="086994C5" w14:textId="6E6C9E1C" w:rsidR="009847E5" w:rsidRDefault="009847E5" w:rsidP="009847E5">
      <w:pPr>
        <w:rPr>
          <w:rFonts w:eastAsia="Times New Roman"/>
        </w:rPr>
      </w:pPr>
      <w:r>
        <w:rPr>
          <w:rFonts w:eastAsia="Times New Roman"/>
        </w:rPr>
        <w:lastRenderedPageBreak/>
        <w:br/>
      </w:r>
      <w:r>
        <w:rPr>
          <w:rFonts w:eastAsia="Times New Roman"/>
          <w:b/>
          <w:bCs/>
          <w:i/>
          <w:iCs/>
        </w:rPr>
        <w:t>Health and Wellness</w:t>
      </w:r>
    </w:p>
    <w:p w14:paraId="557D02BC" w14:textId="77777777" w:rsidR="009847E5" w:rsidRDefault="009847E5" w:rsidP="00796F6D">
      <w:pPr>
        <w:numPr>
          <w:ilvl w:val="0"/>
          <w:numId w:val="19"/>
        </w:numPr>
        <w:spacing w:before="100" w:beforeAutospacing="1" w:after="100" w:afterAutospacing="1"/>
        <w:rPr>
          <w:rFonts w:eastAsia="Times New Roman"/>
        </w:rPr>
      </w:pPr>
      <w:r>
        <w:rPr>
          <w:rFonts w:eastAsia="Times New Roman"/>
        </w:rPr>
        <w:t xml:space="preserve">U Matter, We Care: If you or someone you know is in distress, please contact </w:t>
      </w:r>
      <w:hyperlink r:id="rId44" w:history="1">
        <w:r>
          <w:rPr>
            <w:rStyle w:val="Hyperlink"/>
            <w:rFonts w:eastAsia="Times New Roman"/>
          </w:rPr>
          <w:t>umatter@ufl.edu</w:t>
        </w:r>
      </w:hyperlink>
      <w:r>
        <w:rPr>
          <w:rFonts w:eastAsia="Times New Roman"/>
        </w:rPr>
        <w:t xml:space="preserve">, </w:t>
      </w:r>
      <w:hyperlink r:id="rId45" w:history="1">
        <w:r>
          <w:rPr>
            <w:rStyle w:val="Hyperlink"/>
            <w:rFonts w:eastAsia="Times New Roman"/>
          </w:rPr>
          <w:t>352-392-1575</w:t>
        </w:r>
      </w:hyperlink>
      <w:r>
        <w:rPr>
          <w:rFonts w:eastAsia="Times New Roman"/>
        </w:rPr>
        <w:t xml:space="preserve">, or visit </w:t>
      </w:r>
      <w:hyperlink r:id="rId46" w:history="1">
        <w:r>
          <w:rPr>
            <w:rStyle w:val="Hyperlink"/>
            <w:rFonts w:eastAsia="Times New Roman"/>
          </w:rPr>
          <w:t>U Matter, We Care website</w:t>
        </w:r>
      </w:hyperlink>
      <w:r>
        <w:rPr>
          <w:rFonts w:eastAsia="Times New Roman"/>
        </w:rPr>
        <w:t xml:space="preserve"> to refer or report a concern and a team member will reach out to the student in distress. </w:t>
      </w:r>
    </w:p>
    <w:p w14:paraId="37DED6D7" w14:textId="77777777" w:rsidR="009847E5" w:rsidRDefault="009847E5" w:rsidP="00796F6D">
      <w:pPr>
        <w:numPr>
          <w:ilvl w:val="0"/>
          <w:numId w:val="19"/>
        </w:numPr>
        <w:spacing w:before="100" w:beforeAutospacing="1" w:after="100" w:afterAutospacing="1"/>
        <w:rPr>
          <w:rFonts w:eastAsia="Times New Roman"/>
        </w:rPr>
      </w:pPr>
      <w:r>
        <w:rPr>
          <w:rFonts w:eastAsia="Times New Roman"/>
        </w:rPr>
        <w:t xml:space="preserve">Counseling and Wellness Center: </w:t>
      </w:r>
      <w:hyperlink r:id="rId47" w:history="1">
        <w:r>
          <w:rPr>
            <w:rStyle w:val="Hyperlink"/>
            <w:rFonts w:eastAsia="Times New Roman"/>
          </w:rPr>
          <w:t>Visit the Counseling and Wellness Center website</w:t>
        </w:r>
      </w:hyperlink>
      <w:r>
        <w:rPr>
          <w:rFonts w:eastAsia="Times New Roman"/>
        </w:rPr>
        <w:t xml:space="preserve"> or call </w:t>
      </w:r>
      <w:hyperlink r:id="rId48" w:history="1">
        <w:r>
          <w:rPr>
            <w:rStyle w:val="Hyperlink"/>
            <w:rFonts w:eastAsia="Times New Roman"/>
          </w:rPr>
          <w:t>352-392-1575</w:t>
        </w:r>
      </w:hyperlink>
      <w:r>
        <w:rPr>
          <w:rFonts w:eastAsia="Times New Roman"/>
        </w:rPr>
        <w:t xml:space="preserve"> for information on crisis services as well as non-crisis services.</w:t>
      </w:r>
    </w:p>
    <w:p w14:paraId="7AE4C933" w14:textId="77777777" w:rsidR="009847E5" w:rsidRDefault="009847E5" w:rsidP="00796F6D">
      <w:pPr>
        <w:numPr>
          <w:ilvl w:val="0"/>
          <w:numId w:val="19"/>
        </w:numPr>
        <w:spacing w:before="100" w:beforeAutospacing="1" w:after="100" w:afterAutospacing="1"/>
        <w:rPr>
          <w:rFonts w:eastAsia="Times New Roman"/>
        </w:rPr>
      </w:pPr>
      <w:r>
        <w:rPr>
          <w:rFonts w:eastAsia="Times New Roman"/>
        </w:rPr>
        <w:t xml:space="preserve">Student Health Care Center: Call </w:t>
      </w:r>
      <w:hyperlink r:id="rId49" w:history="1">
        <w:r>
          <w:rPr>
            <w:rStyle w:val="Hyperlink"/>
            <w:rFonts w:eastAsia="Times New Roman"/>
          </w:rPr>
          <w:t>352-392-1161</w:t>
        </w:r>
      </w:hyperlink>
      <w:r>
        <w:rPr>
          <w:rFonts w:eastAsia="Times New Roman"/>
        </w:rPr>
        <w:t xml:space="preserve"> for 24/7 information to help you find the care you need, or </w:t>
      </w:r>
      <w:hyperlink r:id="rId50" w:history="1">
        <w:r>
          <w:rPr>
            <w:rStyle w:val="Hyperlink"/>
            <w:rFonts w:eastAsia="Times New Roman"/>
          </w:rPr>
          <w:t>visit the Student Health Care Center website</w:t>
        </w:r>
      </w:hyperlink>
      <w:r>
        <w:rPr>
          <w:rFonts w:eastAsia="Times New Roman"/>
        </w:rPr>
        <w:t>.</w:t>
      </w:r>
    </w:p>
    <w:p w14:paraId="3607943A" w14:textId="77777777" w:rsidR="009847E5" w:rsidRDefault="009847E5" w:rsidP="00796F6D">
      <w:pPr>
        <w:numPr>
          <w:ilvl w:val="0"/>
          <w:numId w:val="19"/>
        </w:numPr>
        <w:spacing w:before="100" w:beforeAutospacing="1" w:after="100" w:afterAutospacing="1"/>
        <w:rPr>
          <w:rFonts w:eastAsia="Times New Roman"/>
        </w:rPr>
      </w:pPr>
      <w:r>
        <w:rPr>
          <w:rFonts w:eastAsia="Times New Roman"/>
        </w:rPr>
        <w:t xml:space="preserve">University Police Department: Visit </w:t>
      </w:r>
      <w:hyperlink r:id="rId51" w:history="1">
        <w:r>
          <w:rPr>
            <w:rStyle w:val="Hyperlink"/>
            <w:rFonts w:eastAsia="Times New Roman"/>
          </w:rPr>
          <w:t>UF Police Department website</w:t>
        </w:r>
      </w:hyperlink>
      <w:r>
        <w:rPr>
          <w:rFonts w:eastAsia="Times New Roman"/>
        </w:rPr>
        <w:t xml:space="preserve"> or call </w:t>
      </w:r>
      <w:hyperlink r:id="rId52" w:history="1">
        <w:r>
          <w:rPr>
            <w:rStyle w:val="Hyperlink"/>
            <w:rFonts w:eastAsia="Times New Roman"/>
          </w:rPr>
          <w:t>352-392-1111</w:t>
        </w:r>
      </w:hyperlink>
      <w:r>
        <w:rPr>
          <w:rFonts w:eastAsia="Times New Roman"/>
        </w:rPr>
        <w:t xml:space="preserve"> (or 9-1-1 for emergencies).</w:t>
      </w:r>
    </w:p>
    <w:p w14:paraId="5BCE41B8" w14:textId="77777777" w:rsidR="009847E5" w:rsidRDefault="009847E5" w:rsidP="00796F6D">
      <w:pPr>
        <w:numPr>
          <w:ilvl w:val="0"/>
          <w:numId w:val="19"/>
        </w:numPr>
        <w:spacing w:before="100" w:beforeAutospacing="1" w:after="100" w:afterAutospacing="1"/>
        <w:rPr>
          <w:rFonts w:eastAsia="Times New Roman"/>
        </w:rPr>
      </w:pPr>
      <w:r>
        <w:rPr>
          <w:rFonts w:eastAsia="Times New Roman"/>
        </w:rPr>
        <w:t xml:space="preserve">UF Health Shands Emergency Room / Trauma Center: For immediate medical care call </w:t>
      </w:r>
      <w:hyperlink r:id="rId53" w:history="1">
        <w:r>
          <w:rPr>
            <w:rStyle w:val="Hyperlink"/>
            <w:rFonts w:eastAsia="Times New Roman"/>
          </w:rPr>
          <w:t>352-733-0111</w:t>
        </w:r>
      </w:hyperlink>
      <w:r>
        <w:rPr>
          <w:rFonts w:eastAsia="Times New Roman"/>
        </w:rPr>
        <w:t xml:space="preserve"> or go to the emergency room at 1515 SW Archer Road, Gainesville, FL 32608; Visit the </w:t>
      </w:r>
      <w:hyperlink r:id="rId54" w:history="1">
        <w:r>
          <w:rPr>
            <w:rStyle w:val="Hyperlink"/>
            <w:rFonts w:eastAsia="Times New Roman"/>
          </w:rPr>
          <w:t>UF Health Emergency Room and Trauma Center website</w:t>
        </w:r>
      </w:hyperlink>
      <w:r>
        <w:rPr>
          <w:rFonts w:eastAsia="Times New Roman"/>
        </w:rPr>
        <w:t>.</w:t>
      </w:r>
    </w:p>
    <w:p w14:paraId="12BC2915" w14:textId="77777777" w:rsidR="009847E5" w:rsidRDefault="009847E5" w:rsidP="00796F6D">
      <w:pPr>
        <w:numPr>
          <w:ilvl w:val="0"/>
          <w:numId w:val="19"/>
        </w:numPr>
        <w:spacing w:before="100" w:beforeAutospacing="1" w:after="100" w:afterAutospacing="1"/>
        <w:rPr>
          <w:rFonts w:eastAsia="Times New Roman"/>
        </w:rPr>
      </w:pPr>
      <w:proofErr w:type="spellStart"/>
      <w:r>
        <w:rPr>
          <w:rFonts w:eastAsia="Times New Roman"/>
        </w:rPr>
        <w:t>GatorWell</w:t>
      </w:r>
      <w:proofErr w:type="spellEnd"/>
      <w:r>
        <w:rPr>
          <w:rFonts w:eastAsia="Times New Roman"/>
        </w:rPr>
        <w:t xml:space="preserve"> Health Promotion Services: For prevention services focused on optimal wellbeing, including Wellness Coaching for Academic Success, visit the </w:t>
      </w:r>
      <w:hyperlink r:id="rId55" w:history="1">
        <w:proofErr w:type="spellStart"/>
        <w:r>
          <w:rPr>
            <w:rStyle w:val="Hyperlink"/>
            <w:rFonts w:eastAsia="Times New Roman"/>
          </w:rPr>
          <w:t>GatorWell</w:t>
        </w:r>
        <w:proofErr w:type="spellEnd"/>
        <w:r>
          <w:rPr>
            <w:rStyle w:val="Hyperlink"/>
            <w:rFonts w:eastAsia="Times New Roman"/>
          </w:rPr>
          <w:t xml:space="preserve"> website</w:t>
        </w:r>
      </w:hyperlink>
      <w:r>
        <w:rPr>
          <w:rFonts w:eastAsia="Times New Roman"/>
        </w:rPr>
        <w:t xml:space="preserve"> or call </w:t>
      </w:r>
      <w:hyperlink r:id="rId56" w:history="1">
        <w:r>
          <w:rPr>
            <w:rStyle w:val="Hyperlink"/>
            <w:rFonts w:eastAsia="Times New Roman"/>
          </w:rPr>
          <w:t>352-273-4450</w:t>
        </w:r>
      </w:hyperlink>
      <w:r>
        <w:rPr>
          <w:rFonts w:eastAsia="Times New Roman"/>
        </w:rPr>
        <w:t>.</w:t>
      </w:r>
    </w:p>
    <w:p w14:paraId="5780BA0F" w14:textId="77777777" w:rsidR="009847E5" w:rsidRDefault="009847E5" w:rsidP="009847E5">
      <w:pPr>
        <w:rPr>
          <w:rFonts w:eastAsia="Times New Roman"/>
        </w:rPr>
      </w:pPr>
      <w:r>
        <w:rPr>
          <w:rFonts w:eastAsia="Times New Roman"/>
          <w:b/>
          <w:bCs/>
          <w:i/>
          <w:iCs/>
        </w:rPr>
        <w:t>Academic Resources</w:t>
      </w:r>
    </w:p>
    <w:p w14:paraId="006EAA78" w14:textId="77777777" w:rsidR="009847E5" w:rsidRDefault="009847E5" w:rsidP="00796F6D">
      <w:pPr>
        <w:numPr>
          <w:ilvl w:val="0"/>
          <w:numId w:val="20"/>
        </w:numPr>
        <w:spacing w:before="100" w:beforeAutospacing="1" w:after="100" w:afterAutospacing="1"/>
        <w:rPr>
          <w:rFonts w:eastAsia="Times New Roman"/>
        </w:rPr>
      </w:pPr>
      <w:r>
        <w:rPr>
          <w:rFonts w:eastAsia="Times New Roman"/>
        </w:rPr>
        <w:t xml:space="preserve">E-learning technical support: Contact the </w:t>
      </w:r>
      <w:hyperlink r:id="rId57" w:history="1">
        <w:r>
          <w:rPr>
            <w:rStyle w:val="Hyperlink"/>
            <w:rFonts w:eastAsia="Times New Roman"/>
          </w:rPr>
          <w:t>UF Computing Help Desk</w:t>
        </w:r>
      </w:hyperlink>
      <w:r>
        <w:rPr>
          <w:rFonts w:eastAsia="Times New Roman"/>
        </w:rPr>
        <w:t xml:space="preserve"> at </w:t>
      </w:r>
      <w:hyperlink r:id="rId58" w:history="1">
        <w:r>
          <w:rPr>
            <w:rStyle w:val="Hyperlink"/>
            <w:rFonts w:eastAsia="Times New Roman"/>
          </w:rPr>
          <w:t>352-392-4357</w:t>
        </w:r>
      </w:hyperlink>
      <w:r>
        <w:rPr>
          <w:rFonts w:eastAsia="Times New Roman"/>
        </w:rPr>
        <w:t xml:space="preserve"> or via e-mail at </w:t>
      </w:r>
      <w:hyperlink r:id="rId59" w:history="1">
        <w:r>
          <w:rPr>
            <w:rStyle w:val="Hyperlink"/>
            <w:rFonts w:eastAsia="Times New Roman"/>
          </w:rPr>
          <w:t>helpdesk@ufl.edu</w:t>
        </w:r>
      </w:hyperlink>
      <w:r>
        <w:rPr>
          <w:rFonts w:eastAsia="Times New Roman"/>
        </w:rPr>
        <w:t>.</w:t>
      </w:r>
    </w:p>
    <w:p w14:paraId="308E68FA" w14:textId="77777777" w:rsidR="009847E5" w:rsidRDefault="009847E5" w:rsidP="00796F6D">
      <w:pPr>
        <w:numPr>
          <w:ilvl w:val="0"/>
          <w:numId w:val="20"/>
        </w:numPr>
        <w:spacing w:before="100" w:beforeAutospacing="1" w:after="100" w:afterAutospacing="1"/>
        <w:rPr>
          <w:rFonts w:eastAsia="Times New Roman"/>
        </w:rPr>
      </w:pPr>
      <w:hyperlink r:id="rId60" w:history="1">
        <w:r>
          <w:rPr>
            <w:rStyle w:val="Hyperlink"/>
            <w:rFonts w:eastAsia="Times New Roman"/>
          </w:rPr>
          <w:t>Career Connections Center</w:t>
        </w:r>
      </w:hyperlink>
      <w:r>
        <w:rPr>
          <w:rFonts w:eastAsia="Times New Roman"/>
        </w:rPr>
        <w:t xml:space="preserve">: Reitz Union Suite 1300, </w:t>
      </w:r>
      <w:hyperlink r:id="rId61" w:history="1">
        <w:r>
          <w:rPr>
            <w:rStyle w:val="Hyperlink"/>
            <w:rFonts w:eastAsia="Times New Roman"/>
          </w:rPr>
          <w:t>352-392-1601</w:t>
        </w:r>
      </w:hyperlink>
      <w:r>
        <w:rPr>
          <w:rFonts w:eastAsia="Times New Roman"/>
        </w:rPr>
        <w:t>. Career assistance and counseling services.</w:t>
      </w:r>
    </w:p>
    <w:p w14:paraId="625E1F2D" w14:textId="77777777" w:rsidR="009847E5" w:rsidRDefault="009847E5" w:rsidP="00796F6D">
      <w:pPr>
        <w:numPr>
          <w:ilvl w:val="0"/>
          <w:numId w:val="20"/>
        </w:numPr>
        <w:spacing w:before="100" w:beforeAutospacing="1" w:after="100" w:afterAutospacing="1"/>
        <w:rPr>
          <w:rFonts w:eastAsia="Times New Roman"/>
        </w:rPr>
      </w:pPr>
      <w:hyperlink r:id="rId62" w:history="1">
        <w:r>
          <w:rPr>
            <w:rStyle w:val="Hyperlink"/>
            <w:rFonts w:eastAsia="Times New Roman"/>
          </w:rPr>
          <w:t>Library Support</w:t>
        </w:r>
      </w:hyperlink>
      <w:r>
        <w:rPr>
          <w:rFonts w:eastAsia="Times New Roman"/>
        </w:rPr>
        <w:t xml:space="preserve">: Various ways to receive assistance with respect to using the libraries or finding resources. Call </w:t>
      </w:r>
      <w:hyperlink r:id="rId63" w:history="1">
        <w:r>
          <w:rPr>
            <w:rStyle w:val="Hyperlink"/>
            <w:rFonts w:eastAsia="Times New Roman"/>
          </w:rPr>
          <w:t>866-281-6309</w:t>
        </w:r>
      </w:hyperlink>
      <w:r>
        <w:rPr>
          <w:rFonts w:eastAsia="Times New Roman"/>
        </w:rPr>
        <w:t xml:space="preserve"> or email </w:t>
      </w:r>
      <w:hyperlink r:id="rId64" w:history="1">
        <w:r>
          <w:rPr>
            <w:rStyle w:val="Hyperlink"/>
            <w:rFonts w:eastAsia="Times New Roman"/>
          </w:rPr>
          <w:t>ask@ufl.libanswers.com</w:t>
        </w:r>
      </w:hyperlink>
      <w:r>
        <w:rPr>
          <w:rFonts w:eastAsia="Times New Roman"/>
        </w:rPr>
        <w:t xml:space="preserve"> for more information.</w:t>
      </w:r>
    </w:p>
    <w:p w14:paraId="4FDEFD51" w14:textId="77777777" w:rsidR="009847E5" w:rsidRDefault="009847E5" w:rsidP="00796F6D">
      <w:pPr>
        <w:numPr>
          <w:ilvl w:val="0"/>
          <w:numId w:val="20"/>
        </w:numPr>
        <w:spacing w:before="100" w:beforeAutospacing="1" w:after="100" w:afterAutospacing="1"/>
        <w:rPr>
          <w:rFonts w:eastAsia="Times New Roman"/>
        </w:rPr>
      </w:pPr>
      <w:hyperlink r:id="rId65" w:history="1">
        <w:r>
          <w:rPr>
            <w:rStyle w:val="Hyperlink"/>
            <w:rFonts w:eastAsia="Times New Roman"/>
          </w:rPr>
          <w:t>Teaching Center</w:t>
        </w:r>
      </w:hyperlink>
      <w:r>
        <w:rPr>
          <w:rFonts w:eastAsia="Times New Roman"/>
        </w:rPr>
        <w:t xml:space="preserve">: 1317 Turlington Hall, </w:t>
      </w:r>
      <w:proofErr w:type="gramStart"/>
      <w:r>
        <w:rPr>
          <w:rFonts w:eastAsia="Times New Roman"/>
        </w:rPr>
        <w:t>Call</w:t>
      </w:r>
      <w:proofErr w:type="gramEnd"/>
      <w:r>
        <w:rPr>
          <w:rFonts w:eastAsia="Times New Roman"/>
        </w:rPr>
        <w:t xml:space="preserve"> </w:t>
      </w:r>
      <w:hyperlink r:id="rId66" w:history="1">
        <w:r>
          <w:rPr>
            <w:rStyle w:val="Hyperlink"/>
            <w:rFonts w:eastAsia="Times New Roman"/>
          </w:rPr>
          <w:t>352-392-2010</w:t>
        </w:r>
      </w:hyperlink>
      <w:r>
        <w:rPr>
          <w:rFonts w:eastAsia="Times New Roman"/>
        </w:rPr>
        <w:t xml:space="preserve">, or to make a private appointment: </w:t>
      </w:r>
      <w:hyperlink r:id="rId67" w:history="1">
        <w:r>
          <w:rPr>
            <w:rStyle w:val="Hyperlink"/>
            <w:rFonts w:eastAsia="Times New Roman"/>
          </w:rPr>
          <w:t>352-392-6420</w:t>
        </w:r>
      </w:hyperlink>
      <w:r>
        <w:rPr>
          <w:rFonts w:eastAsia="Times New Roman"/>
        </w:rPr>
        <w:t xml:space="preserve">. Email contact: </w:t>
      </w:r>
      <w:hyperlink r:id="rId68" w:history="1">
        <w:r>
          <w:rPr>
            <w:rStyle w:val="Hyperlink"/>
            <w:rFonts w:eastAsia="Times New Roman"/>
          </w:rPr>
          <w:t>teaching-center@ufl.edu</w:t>
        </w:r>
      </w:hyperlink>
      <w:r>
        <w:rPr>
          <w:rFonts w:eastAsia="Times New Roman"/>
        </w:rPr>
        <w:t>. General study skills and tutoring.</w:t>
      </w:r>
    </w:p>
    <w:p w14:paraId="38A8E73D" w14:textId="77777777" w:rsidR="009847E5" w:rsidRDefault="009847E5" w:rsidP="00796F6D">
      <w:pPr>
        <w:numPr>
          <w:ilvl w:val="0"/>
          <w:numId w:val="20"/>
        </w:numPr>
        <w:spacing w:before="100" w:beforeAutospacing="1" w:after="100" w:afterAutospacing="1"/>
        <w:rPr>
          <w:rFonts w:eastAsia="Times New Roman"/>
        </w:rPr>
      </w:pPr>
      <w:hyperlink r:id="rId69" w:history="1">
        <w:r>
          <w:rPr>
            <w:rStyle w:val="Hyperlink"/>
            <w:rFonts w:eastAsia="Times New Roman"/>
          </w:rPr>
          <w:t>Writing Studio</w:t>
        </w:r>
      </w:hyperlink>
      <w:r>
        <w:rPr>
          <w:rFonts w:eastAsia="Times New Roman"/>
        </w:rPr>
        <w:t xml:space="preserve">: Daytime (9:30am-3:30pm): 2215 Turlington Hall, </w:t>
      </w:r>
      <w:hyperlink r:id="rId70" w:history="1">
        <w:r>
          <w:rPr>
            <w:rStyle w:val="Hyperlink"/>
            <w:rFonts w:eastAsia="Times New Roman"/>
          </w:rPr>
          <w:t>352-846-1138</w:t>
        </w:r>
      </w:hyperlink>
      <w:r>
        <w:rPr>
          <w:rFonts w:eastAsia="Times New Roman"/>
        </w:rPr>
        <w:t xml:space="preserve"> | Evening (5:00pm-7:00pm): 1545 W University Avenue (Library West, Rm. 339). Help brainstorming, formatting, and writing papers.</w:t>
      </w:r>
    </w:p>
    <w:p w14:paraId="42BBEEB2" w14:textId="77777777" w:rsidR="009847E5" w:rsidRDefault="009847E5" w:rsidP="00796F6D">
      <w:pPr>
        <w:numPr>
          <w:ilvl w:val="0"/>
          <w:numId w:val="20"/>
        </w:numPr>
        <w:spacing w:before="100" w:beforeAutospacing="1" w:after="100" w:afterAutospacing="1"/>
        <w:rPr>
          <w:rFonts w:eastAsia="Times New Roman"/>
        </w:rPr>
      </w:pPr>
      <w:r>
        <w:rPr>
          <w:rFonts w:eastAsia="Times New Roman"/>
        </w:rPr>
        <w:t xml:space="preserve">Academic Complaints: Office of the Ombuds; </w:t>
      </w:r>
      <w:hyperlink r:id="rId71" w:history="1">
        <w:r>
          <w:rPr>
            <w:rStyle w:val="Hyperlink"/>
            <w:rFonts w:eastAsia="Times New Roman"/>
          </w:rPr>
          <w:t>Visit the Complaint Portal webpage for more information</w:t>
        </w:r>
      </w:hyperlink>
      <w:r>
        <w:rPr>
          <w:rFonts w:eastAsia="Times New Roman"/>
        </w:rPr>
        <w:t>.</w:t>
      </w:r>
    </w:p>
    <w:p w14:paraId="3EC0ECD8" w14:textId="77777777" w:rsidR="009847E5" w:rsidRDefault="009847E5" w:rsidP="00796F6D">
      <w:pPr>
        <w:numPr>
          <w:ilvl w:val="0"/>
          <w:numId w:val="20"/>
        </w:numPr>
        <w:spacing w:before="100" w:beforeAutospacing="1" w:after="100" w:afterAutospacing="1"/>
        <w:rPr>
          <w:rFonts w:eastAsia="Times New Roman"/>
        </w:rPr>
      </w:pPr>
      <w:r>
        <w:rPr>
          <w:rFonts w:eastAsia="Times New Roman"/>
        </w:rPr>
        <w:t xml:space="preserve">Enrollment Management Complaints (Registrar, Financial Aid, Admissions): </w:t>
      </w:r>
      <w:hyperlink r:id="rId72" w:history="1">
        <w:r>
          <w:rPr>
            <w:rStyle w:val="Hyperlink"/>
            <w:rFonts w:eastAsia="Times New Roman"/>
          </w:rPr>
          <w:t>View the Student Complaint Procedure webpage for more information</w:t>
        </w:r>
      </w:hyperlink>
      <w:r>
        <w:rPr>
          <w:rFonts w:eastAsia="Times New Roman"/>
        </w:rPr>
        <w:t>.</w:t>
      </w:r>
    </w:p>
    <w:p w14:paraId="180D14FD" w14:textId="77777777" w:rsidR="00AA7359" w:rsidRPr="004F7680" w:rsidRDefault="00AA7359" w:rsidP="00060768">
      <w:pPr>
        <w:rPr>
          <w:lang w:bidi="en-US"/>
        </w:rPr>
      </w:pPr>
    </w:p>
    <w:p w14:paraId="46417FEF" w14:textId="77777777" w:rsidR="00060768" w:rsidRDefault="00060768" w:rsidP="00F86B71"/>
    <w:p w14:paraId="540B968D" w14:textId="77777777" w:rsidR="00D35609" w:rsidRDefault="00D35609" w:rsidP="00F86B71"/>
    <w:sectPr w:rsidR="00D35609" w:rsidSect="00597C0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BC2F3" w14:textId="77777777" w:rsidR="00B72B21" w:rsidRDefault="00B72B21" w:rsidP="003733A1">
      <w:pPr>
        <w:spacing w:after="0"/>
      </w:pPr>
      <w:r>
        <w:separator/>
      </w:r>
    </w:p>
  </w:endnote>
  <w:endnote w:type="continuationSeparator" w:id="0">
    <w:p w14:paraId="1B61577F" w14:textId="77777777" w:rsidR="00B72B21" w:rsidRDefault="00B72B21" w:rsidP="003733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MT">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049351"/>
      <w:docPartObj>
        <w:docPartGallery w:val="Page Numbers (Bottom of Page)"/>
        <w:docPartUnique/>
      </w:docPartObj>
    </w:sdtPr>
    <w:sdtEndPr>
      <w:rPr>
        <w:noProof/>
      </w:rPr>
    </w:sdtEndPr>
    <w:sdtContent>
      <w:p w14:paraId="1C6DA245" w14:textId="77777777" w:rsidR="008F347E" w:rsidRDefault="008F347E">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34F6F301" w14:textId="77777777" w:rsidR="008F347E" w:rsidRDefault="008F34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3222217"/>
      <w:docPartObj>
        <w:docPartGallery w:val="Page Numbers (Bottom of Page)"/>
        <w:docPartUnique/>
      </w:docPartObj>
    </w:sdtPr>
    <w:sdtEndPr>
      <w:rPr>
        <w:noProof/>
      </w:rPr>
    </w:sdtEndPr>
    <w:sdtContent>
      <w:p w14:paraId="103371E9" w14:textId="77777777" w:rsidR="008F347E" w:rsidRDefault="008F347E">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20A5C174" w14:textId="77777777" w:rsidR="008F347E" w:rsidRDefault="008F3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2D006" w14:textId="77777777" w:rsidR="00B72B21" w:rsidRDefault="00B72B21" w:rsidP="003733A1">
      <w:pPr>
        <w:spacing w:after="0"/>
      </w:pPr>
      <w:r>
        <w:separator/>
      </w:r>
    </w:p>
  </w:footnote>
  <w:footnote w:type="continuationSeparator" w:id="0">
    <w:p w14:paraId="556F53B7" w14:textId="77777777" w:rsidR="00B72B21" w:rsidRDefault="00B72B21" w:rsidP="003733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A6D"/>
    <w:multiLevelType w:val="hybridMultilevel"/>
    <w:tmpl w:val="A10A92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04F30"/>
    <w:multiLevelType w:val="multilevel"/>
    <w:tmpl w:val="3B886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D7602B"/>
    <w:multiLevelType w:val="multilevel"/>
    <w:tmpl w:val="2A9C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E669C9"/>
    <w:multiLevelType w:val="hybridMultilevel"/>
    <w:tmpl w:val="37F29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693EC5"/>
    <w:multiLevelType w:val="multilevel"/>
    <w:tmpl w:val="BAB65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C179DC"/>
    <w:multiLevelType w:val="multilevel"/>
    <w:tmpl w:val="749AD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816690"/>
    <w:multiLevelType w:val="hybridMultilevel"/>
    <w:tmpl w:val="E0A0F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A1665E"/>
    <w:multiLevelType w:val="multilevel"/>
    <w:tmpl w:val="C8D2C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FD1647"/>
    <w:multiLevelType w:val="multilevel"/>
    <w:tmpl w:val="9E8E3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DF37CA"/>
    <w:multiLevelType w:val="multilevel"/>
    <w:tmpl w:val="F2368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cs="Times New Roman" w:hint="default"/>
        <w:sz w:val="20"/>
      </w:rPr>
    </w:lvl>
    <w:lvl w:ilvl="3">
      <w:start w:val="1"/>
      <w:numFmt w:val="bullet"/>
      <w:lvlText w:val=""/>
      <w:lvlJc w:val="left"/>
      <w:pPr>
        <w:tabs>
          <w:tab w:val="num" w:pos="2880"/>
        </w:tabs>
        <w:ind w:left="2880" w:hanging="360"/>
      </w:pPr>
      <w:rPr>
        <w:rFonts w:ascii="Wingdings" w:hAnsi="Wingdings" w:cs="Times New Roman" w:hint="default"/>
        <w:sz w:val="20"/>
      </w:rPr>
    </w:lvl>
    <w:lvl w:ilvl="4">
      <w:start w:val="1"/>
      <w:numFmt w:val="bullet"/>
      <w:lvlText w:val=""/>
      <w:lvlJc w:val="left"/>
      <w:pPr>
        <w:tabs>
          <w:tab w:val="num" w:pos="3600"/>
        </w:tabs>
        <w:ind w:left="3600" w:hanging="360"/>
      </w:pPr>
      <w:rPr>
        <w:rFonts w:ascii="Wingdings" w:hAnsi="Wingdings" w:cs="Times New Roman" w:hint="default"/>
        <w:sz w:val="20"/>
      </w:rPr>
    </w:lvl>
    <w:lvl w:ilvl="5">
      <w:start w:val="1"/>
      <w:numFmt w:val="bullet"/>
      <w:lvlText w:val=""/>
      <w:lvlJc w:val="left"/>
      <w:pPr>
        <w:tabs>
          <w:tab w:val="num" w:pos="4320"/>
        </w:tabs>
        <w:ind w:left="4320" w:hanging="360"/>
      </w:pPr>
      <w:rPr>
        <w:rFonts w:ascii="Wingdings" w:hAnsi="Wingdings" w:cs="Times New Roman" w:hint="default"/>
        <w:sz w:val="20"/>
      </w:rPr>
    </w:lvl>
    <w:lvl w:ilvl="6">
      <w:start w:val="1"/>
      <w:numFmt w:val="bullet"/>
      <w:lvlText w:val=""/>
      <w:lvlJc w:val="left"/>
      <w:pPr>
        <w:tabs>
          <w:tab w:val="num" w:pos="5040"/>
        </w:tabs>
        <w:ind w:left="5040" w:hanging="360"/>
      </w:pPr>
      <w:rPr>
        <w:rFonts w:ascii="Wingdings" w:hAnsi="Wingdings" w:cs="Times New Roman" w:hint="default"/>
        <w:sz w:val="20"/>
      </w:rPr>
    </w:lvl>
    <w:lvl w:ilvl="7">
      <w:start w:val="1"/>
      <w:numFmt w:val="bullet"/>
      <w:lvlText w:val=""/>
      <w:lvlJc w:val="left"/>
      <w:pPr>
        <w:tabs>
          <w:tab w:val="num" w:pos="5760"/>
        </w:tabs>
        <w:ind w:left="5760" w:hanging="360"/>
      </w:pPr>
      <w:rPr>
        <w:rFonts w:ascii="Wingdings" w:hAnsi="Wingdings" w:cs="Times New Roman" w:hint="default"/>
        <w:sz w:val="20"/>
      </w:rPr>
    </w:lvl>
    <w:lvl w:ilvl="8">
      <w:start w:val="1"/>
      <w:numFmt w:val="bullet"/>
      <w:lvlText w:val=""/>
      <w:lvlJc w:val="left"/>
      <w:pPr>
        <w:tabs>
          <w:tab w:val="num" w:pos="6480"/>
        </w:tabs>
        <w:ind w:left="6480" w:hanging="360"/>
      </w:pPr>
      <w:rPr>
        <w:rFonts w:ascii="Wingdings" w:hAnsi="Wingdings" w:cs="Times New Roman" w:hint="default"/>
        <w:sz w:val="20"/>
      </w:rPr>
    </w:lvl>
  </w:abstractNum>
  <w:abstractNum w:abstractNumId="10" w15:restartNumberingAfterBreak="0">
    <w:nsid w:val="3AC37840"/>
    <w:multiLevelType w:val="multilevel"/>
    <w:tmpl w:val="F7E0D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BFA29C0"/>
    <w:multiLevelType w:val="multilevel"/>
    <w:tmpl w:val="ED0ED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cs="Times New Roman" w:hint="default"/>
        <w:sz w:val="20"/>
      </w:rPr>
    </w:lvl>
    <w:lvl w:ilvl="3">
      <w:start w:val="1"/>
      <w:numFmt w:val="bullet"/>
      <w:lvlText w:val=""/>
      <w:lvlJc w:val="left"/>
      <w:pPr>
        <w:tabs>
          <w:tab w:val="num" w:pos="2880"/>
        </w:tabs>
        <w:ind w:left="2880" w:hanging="360"/>
      </w:pPr>
      <w:rPr>
        <w:rFonts w:ascii="Wingdings" w:hAnsi="Wingdings" w:cs="Times New Roman" w:hint="default"/>
        <w:sz w:val="20"/>
      </w:rPr>
    </w:lvl>
    <w:lvl w:ilvl="4">
      <w:start w:val="1"/>
      <w:numFmt w:val="bullet"/>
      <w:lvlText w:val=""/>
      <w:lvlJc w:val="left"/>
      <w:pPr>
        <w:tabs>
          <w:tab w:val="num" w:pos="3600"/>
        </w:tabs>
        <w:ind w:left="3600" w:hanging="360"/>
      </w:pPr>
      <w:rPr>
        <w:rFonts w:ascii="Wingdings" w:hAnsi="Wingdings" w:cs="Times New Roman" w:hint="default"/>
        <w:sz w:val="20"/>
      </w:rPr>
    </w:lvl>
    <w:lvl w:ilvl="5">
      <w:start w:val="1"/>
      <w:numFmt w:val="bullet"/>
      <w:lvlText w:val=""/>
      <w:lvlJc w:val="left"/>
      <w:pPr>
        <w:tabs>
          <w:tab w:val="num" w:pos="4320"/>
        </w:tabs>
        <w:ind w:left="4320" w:hanging="360"/>
      </w:pPr>
      <w:rPr>
        <w:rFonts w:ascii="Wingdings" w:hAnsi="Wingdings" w:cs="Times New Roman" w:hint="default"/>
        <w:sz w:val="20"/>
      </w:rPr>
    </w:lvl>
    <w:lvl w:ilvl="6">
      <w:start w:val="1"/>
      <w:numFmt w:val="bullet"/>
      <w:lvlText w:val=""/>
      <w:lvlJc w:val="left"/>
      <w:pPr>
        <w:tabs>
          <w:tab w:val="num" w:pos="5040"/>
        </w:tabs>
        <w:ind w:left="5040" w:hanging="360"/>
      </w:pPr>
      <w:rPr>
        <w:rFonts w:ascii="Wingdings" w:hAnsi="Wingdings" w:cs="Times New Roman" w:hint="default"/>
        <w:sz w:val="20"/>
      </w:rPr>
    </w:lvl>
    <w:lvl w:ilvl="7">
      <w:start w:val="1"/>
      <w:numFmt w:val="bullet"/>
      <w:lvlText w:val=""/>
      <w:lvlJc w:val="left"/>
      <w:pPr>
        <w:tabs>
          <w:tab w:val="num" w:pos="5760"/>
        </w:tabs>
        <w:ind w:left="5760" w:hanging="360"/>
      </w:pPr>
      <w:rPr>
        <w:rFonts w:ascii="Wingdings" w:hAnsi="Wingdings" w:cs="Times New Roman" w:hint="default"/>
        <w:sz w:val="20"/>
      </w:rPr>
    </w:lvl>
    <w:lvl w:ilvl="8">
      <w:start w:val="1"/>
      <w:numFmt w:val="bullet"/>
      <w:lvlText w:val=""/>
      <w:lvlJc w:val="left"/>
      <w:pPr>
        <w:tabs>
          <w:tab w:val="num" w:pos="6480"/>
        </w:tabs>
        <w:ind w:left="6480" w:hanging="360"/>
      </w:pPr>
      <w:rPr>
        <w:rFonts w:ascii="Wingdings" w:hAnsi="Wingdings" w:cs="Times New Roman" w:hint="default"/>
        <w:sz w:val="20"/>
      </w:rPr>
    </w:lvl>
  </w:abstractNum>
  <w:abstractNum w:abstractNumId="12" w15:restartNumberingAfterBreak="0">
    <w:nsid w:val="3D8A0FFF"/>
    <w:multiLevelType w:val="multilevel"/>
    <w:tmpl w:val="D56C3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416764"/>
    <w:multiLevelType w:val="hybridMultilevel"/>
    <w:tmpl w:val="5BB4A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8C4C95"/>
    <w:multiLevelType w:val="hybridMultilevel"/>
    <w:tmpl w:val="55564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511072"/>
    <w:multiLevelType w:val="multilevel"/>
    <w:tmpl w:val="299E1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3C72E0"/>
    <w:multiLevelType w:val="multilevel"/>
    <w:tmpl w:val="9738D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046677"/>
    <w:multiLevelType w:val="multilevel"/>
    <w:tmpl w:val="78B07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6B00A1"/>
    <w:multiLevelType w:val="multilevel"/>
    <w:tmpl w:val="93127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80B17FD"/>
    <w:multiLevelType w:val="multilevel"/>
    <w:tmpl w:val="15EAF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D97A18"/>
    <w:multiLevelType w:val="multilevel"/>
    <w:tmpl w:val="82CAE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3276064">
    <w:abstractNumId w:val="13"/>
  </w:num>
  <w:num w:numId="2" w16cid:durableId="411850156">
    <w:abstractNumId w:val="3"/>
  </w:num>
  <w:num w:numId="3" w16cid:durableId="1538003794">
    <w:abstractNumId w:val="19"/>
  </w:num>
  <w:num w:numId="4" w16cid:durableId="469399414">
    <w:abstractNumId w:val="6"/>
  </w:num>
  <w:num w:numId="5" w16cid:durableId="945573742">
    <w:abstractNumId w:val="4"/>
  </w:num>
  <w:num w:numId="6" w16cid:durableId="296297023">
    <w:abstractNumId w:val="7"/>
  </w:num>
  <w:num w:numId="7" w16cid:durableId="1955013807">
    <w:abstractNumId w:val="17"/>
  </w:num>
  <w:num w:numId="8" w16cid:durableId="984551142">
    <w:abstractNumId w:val="1"/>
  </w:num>
  <w:num w:numId="9" w16cid:durableId="1665357861">
    <w:abstractNumId w:val="8"/>
  </w:num>
  <w:num w:numId="10" w16cid:durableId="1972830526">
    <w:abstractNumId w:val="2"/>
  </w:num>
  <w:num w:numId="11" w16cid:durableId="1694188031">
    <w:abstractNumId w:val="12"/>
  </w:num>
  <w:num w:numId="12" w16cid:durableId="240722143">
    <w:abstractNumId w:val="15"/>
  </w:num>
  <w:num w:numId="13" w16cid:durableId="1494877562">
    <w:abstractNumId w:val="16"/>
  </w:num>
  <w:num w:numId="14" w16cid:durableId="1286884260">
    <w:abstractNumId w:val="5"/>
  </w:num>
  <w:num w:numId="15" w16cid:durableId="2101556964">
    <w:abstractNumId w:val="20"/>
  </w:num>
  <w:num w:numId="16" w16cid:durableId="511338099">
    <w:abstractNumId w:val="18"/>
  </w:num>
  <w:num w:numId="17" w16cid:durableId="1757944209">
    <w:abstractNumId w:val="0"/>
  </w:num>
  <w:num w:numId="18" w16cid:durableId="13539973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4009134">
    <w:abstractNumId w:val="11"/>
  </w:num>
  <w:num w:numId="20" w16cid:durableId="133832871">
    <w:abstractNumId w:val="9"/>
  </w:num>
  <w:num w:numId="21" w16cid:durableId="1368945119">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BD4"/>
    <w:rsid w:val="00001B32"/>
    <w:rsid w:val="00004FB6"/>
    <w:rsid w:val="00013037"/>
    <w:rsid w:val="0001311C"/>
    <w:rsid w:val="0001725E"/>
    <w:rsid w:val="00021EAB"/>
    <w:rsid w:val="00024FD5"/>
    <w:rsid w:val="00033E5B"/>
    <w:rsid w:val="0003467F"/>
    <w:rsid w:val="00042C06"/>
    <w:rsid w:val="00046D27"/>
    <w:rsid w:val="0004716E"/>
    <w:rsid w:val="000502AA"/>
    <w:rsid w:val="00060768"/>
    <w:rsid w:val="000639FA"/>
    <w:rsid w:val="0007541F"/>
    <w:rsid w:val="00086A36"/>
    <w:rsid w:val="000A0D74"/>
    <w:rsid w:val="000A6102"/>
    <w:rsid w:val="000C38C1"/>
    <w:rsid w:val="000C44D3"/>
    <w:rsid w:val="000C452C"/>
    <w:rsid w:val="000D0B5A"/>
    <w:rsid w:val="000D3FD5"/>
    <w:rsid w:val="000D4141"/>
    <w:rsid w:val="000D7BAA"/>
    <w:rsid w:val="000E0960"/>
    <w:rsid w:val="000E7263"/>
    <w:rsid w:val="000F0D68"/>
    <w:rsid w:val="000F793B"/>
    <w:rsid w:val="000F7F47"/>
    <w:rsid w:val="00100189"/>
    <w:rsid w:val="0010188C"/>
    <w:rsid w:val="0011254B"/>
    <w:rsid w:val="00117967"/>
    <w:rsid w:val="001200F1"/>
    <w:rsid w:val="00126E5F"/>
    <w:rsid w:val="0013487D"/>
    <w:rsid w:val="001375C9"/>
    <w:rsid w:val="00142279"/>
    <w:rsid w:val="00142886"/>
    <w:rsid w:val="00154146"/>
    <w:rsid w:val="00160554"/>
    <w:rsid w:val="001646A5"/>
    <w:rsid w:val="001651DE"/>
    <w:rsid w:val="0017061C"/>
    <w:rsid w:val="001736AF"/>
    <w:rsid w:val="001871B4"/>
    <w:rsid w:val="00187E93"/>
    <w:rsid w:val="00191251"/>
    <w:rsid w:val="001979AD"/>
    <w:rsid w:val="001A0B69"/>
    <w:rsid w:val="001A3327"/>
    <w:rsid w:val="001A40BE"/>
    <w:rsid w:val="001A77A3"/>
    <w:rsid w:val="001C4E9B"/>
    <w:rsid w:val="001C558D"/>
    <w:rsid w:val="001D41EF"/>
    <w:rsid w:val="001D4646"/>
    <w:rsid w:val="001D4D78"/>
    <w:rsid w:val="001D653B"/>
    <w:rsid w:val="001F00B8"/>
    <w:rsid w:val="00205607"/>
    <w:rsid w:val="00211FE7"/>
    <w:rsid w:val="00221249"/>
    <w:rsid w:val="002252F5"/>
    <w:rsid w:val="00233E15"/>
    <w:rsid w:val="00237759"/>
    <w:rsid w:val="00241DB7"/>
    <w:rsid w:val="00244FFB"/>
    <w:rsid w:val="00254BF3"/>
    <w:rsid w:val="00256CEE"/>
    <w:rsid w:val="00270A3A"/>
    <w:rsid w:val="00283770"/>
    <w:rsid w:val="00285578"/>
    <w:rsid w:val="002948F1"/>
    <w:rsid w:val="002953BB"/>
    <w:rsid w:val="002A290D"/>
    <w:rsid w:val="002A7C17"/>
    <w:rsid w:val="002B0E89"/>
    <w:rsid w:val="002B40B6"/>
    <w:rsid w:val="002B4385"/>
    <w:rsid w:val="002B70B4"/>
    <w:rsid w:val="002C1F44"/>
    <w:rsid w:val="002C2489"/>
    <w:rsid w:val="002C4A91"/>
    <w:rsid w:val="002D60F1"/>
    <w:rsid w:val="002E2B13"/>
    <w:rsid w:val="002E5630"/>
    <w:rsid w:val="002F6964"/>
    <w:rsid w:val="002F6BB7"/>
    <w:rsid w:val="00303C30"/>
    <w:rsid w:val="00306255"/>
    <w:rsid w:val="00310F21"/>
    <w:rsid w:val="00340F31"/>
    <w:rsid w:val="00354A90"/>
    <w:rsid w:val="003571CB"/>
    <w:rsid w:val="00357C26"/>
    <w:rsid w:val="00365336"/>
    <w:rsid w:val="003733A1"/>
    <w:rsid w:val="0038278C"/>
    <w:rsid w:val="0038780F"/>
    <w:rsid w:val="00396DDC"/>
    <w:rsid w:val="003A5F56"/>
    <w:rsid w:val="003C1E46"/>
    <w:rsid w:val="003C6D3C"/>
    <w:rsid w:val="003D0795"/>
    <w:rsid w:val="003D0890"/>
    <w:rsid w:val="003D0E6E"/>
    <w:rsid w:val="003E3C01"/>
    <w:rsid w:val="003E7B36"/>
    <w:rsid w:val="003F0607"/>
    <w:rsid w:val="003F564D"/>
    <w:rsid w:val="00402713"/>
    <w:rsid w:val="00404265"/>
    <w:rsid w:val="004127DF"/>
    <w:rsid w:val="00414CF8"/>
    <w:rsid w:val="004154A2"/>
    <w:rsid w:val="00426FC4"/>
    <w:rsid w:val="00440763"/>
    <w:rsid w:val="00454B89"/>
    <w:rsid w:val="00461012"/>
    <w:rsid w:val="004701BE"/>
    <w:rsid w:val="0047294E"/>
    <w:rsid w:val="00482C7C"/>
    <w:rsid w:val="0049720A"/>
    <w:rsid w:val="004B1CF3"/>
    <w:rsid w:val="004B4AD5"/>
    <w:rsid w:val="004D7E13"/>
    <w:rsid w:val="004E1DF5"/>
    <w:rsid w:val="004E260F"/>
    <w:rsid w:val="004F6060"/>
    <w:rsid w:val="004F63F5"/>
    <w:rsid w:val="0050115A"/>
    <w:rsid w:val="00501D84"/>
    <w:rsid w:val="00511B65"/>
    <w:rsid w:val="00513151"/>
    <w:rsid w:val="0053246B"/>
    <w:rsid w:val="00535FE7"/>
    <w:rsid w:val="00557B73"/>
    <w:rsid w:val="00560801"/>
    <w:rsid w:val="00562BC4"/>
    <w:rsid w:val="00563369"/>
    <w:rsid w:val="00570B44"/>
    <w:rsid w:val="00571FC9"/>
    <w:rsid w:val="005812CE"/>
    <w:rsid w:val="005832ED"/>
    <w:rsid w:val="00585963"/>
    <w:rsid w:val="005961CE"/>
    <w:rsid w:val="0059791A"/>
    <w:rsid w:val="00597C02"/>
    <w:rsid w:val="005A1877"/>
    <w:rsid w:val="005C23DC"/>
    <w:rsid w:val="005C7697"/>
    <w:rsid w:val="005D0519"/>
    <w:rsid w:val="005D0B3D"/>
    <w:rsid w:val="005D6521"/>
    <w:rsid w:val="0061516C"/>
    <w:rsid w:val="0062785E"/>
    <w:rsid w:val="0063082C"/>
    <w:rsid w:val="006428E5"/>
    <w:rsid w:val="00643D71"/>
    <w:rsid w:val="0064605E"/>
    <w:rsid w:val="0066092B"/>
    <w:rsid w:val="006721DA"/>
    <w:rsid w:val="00680C18"/>
    <w:rsid w:val="00684A3E"/>
    <w:rsid w:val="00686F9D"/>
    <w:rsid w:val="00690ED1"/>
    <w:rsid w:val="00691227"/>
    <w:rsid w:val="00691D12"/>
    <w:rsid w:val="006972D0"/>
    <w:rsid w:val="006A22C8"/>
    <w:rsid w:val="006A5B80"/>
    <w:rsid w:val="006B7A6E"/>
    <w:rsid w:val="006D668D"/>
    <w:rsid w:val="006F1962"/>
    <w:rsid w:val="00714BB7"/>
    <w:rsid w:val="007244D8"/>
    <w:rsid w:val="00726794"/>
    <w:rsid w:val="00727B6E"/>
    <w:rsid w:val="00735915"/>
    <w:rsid w:val="007426A7"/>
    <w:rsid w:val="00745D44"/>
    <w:rsid w:val="007464BD"/>
    <w:rsid w:val="00746FAB"/>
    <w:rsid w:val="0075236C"/>
    <w:rsid w:val="00760A61"/>
    <w:rsid w:val="00760FBF"/>
    <w:rsid w:val="00761561"/>
    <w:rsid w:val="0077166E"/>
    <w:rsid w:val="00775344"/>
    <w:rsid w:val="00796364"/>
    <w:rsid w:val="00796F6D"/>
    <w:rsid w:val="007A1AD2"/>
    <w:rsid w:val="007B2779"/>
    <w:rsid w:val="007C19E7"/>
    <w:rsid w:val="007C4CE2"/>
    <w:rsid w:val="007D3D4F"/>
    <w:rsid w:val="007D5CE9"/>
    <w:rsid w:val="007D68AD"/>
    <w:rsid w:val="007E2AB7"/>
    <w:rsid w:val="007E4131"/>
    <w:rsid w:val="007F19C9"/>
    <w:rsid w:val="007F4885"/>
    <w:rsid w:val="00806C8A"/>
    <w:rsid w:val="00810743"/>
    <w:rsid w:val="00817394"/>
    <w:rsid w:val="00824D20"/>
    <w:rsid w:val="00832B89"/>
    <w:rsid w:val="00833960"/>
    <w:rsid w:val="00835B09"/>
    <w:rsid w:val="00840BCA"/>
    <w:rsid w:val="008427E1"/>
    <w:rsid w:val="008444A9"/>
    <w:rsid w:val="00845590"/>
    <w:rsid w:val="0085002B"/>
    <w:rsid w:val="00860E3B"/>
    <w:rsid w:val="00886B87"/>
    <w:rsid w:val="00891848"/>
    <w:rsid w:val="00896DAD"/>
    <w:rsid w:val="008C4BB0"/>
    <w:rsid w:val="008D7B5F"/>
    <w:rsid w:val="008E58A0"/>
    <w:rsid w:val="008F347E"/>
    <w:rsid w:val="008F7EE5"/>
    <w:rsid w:val="009004EA"/>
    <w:rsid w:val="00911C42"/>
    <w:rsid w:val="00913E0D"/>
    <w:rsid w:val="00917B10"/>
    <w:rsid w:val="00922288"/>
    <w:rsid w:val="00932812"/>
    <w:rsid w:val="00934C0D"/>
    <w:rsid w:val="00944EF1"/>
    <w:rsid w:val="0094778A"/>
    <w:rsid w:val="00951032"/>
    <w:rsid w:val="00951473"/>
    <w:rsid w:val="00953C4D"/>
    <w:rsid w:val="00962285"/>
    <w:rsid w:val="00982382"/>
    <w:rsid w:val="009847E5"/>
    <w:rsid w:val="0098645B"/>
    <w:rsid w:val="00986B05"/>
    <w:rsid w:val="00986ED4"/>
    <w:rsid w:val="00992ACD"/>
    <w:rsid w:val="009A0012"/>
    <w:rsid w:val="009A1660"/>
    <w:rsid w:val="009A30D6"/>
    <w:rsid w:val="009A7272"/>
    <w:rsid w:val="009B48BD"/>
    <w:rsid w:val="009D7EA0"/>
    <w:rsid w:val="009F4D3B"/>
    <w:rsid w:val="009F5ACB"/>
    <w:rsid w:val="009F5BB9"/>
    <w:rsid w:val="00A07640"/>
    <w:rsid w:val="00A1449B"/>
    <w:rsid w:val="00A1744D"/>
    <w:rsid w:val="00A23EC0"/>
    <w:rsid w:val="00A31C97"/>
    <w:rsid w:val="00A32DBB"/>
    <w:rsid w:val="00A36D3C"/>
    <w:rsid w:val="00A42025"/>
    <w:rsid w:val="00A47FD3"/>
    <w:rsid w:val="00A612E4"/>
    <w:rsid w:val="00A75107"/>
    <w:rsid w:val="00A76061"/>
    <w:rsid w:val="00A763CB"/>
    <w:rsid w:val="00A814FE"/>
    <w:rsid w:val="00AA248D"/>
    <w:rsid w:val="00AA7359"/>
    <w:rsid w:val="00AA7A59"/>
    <w:rsid w:val="00AB781E"/>
    <w:rsid w:val="00AC0DD5"/>
    <w:rsid w:val="00AC61E2"/>
    <w:rsid w:val="00AC7843"/>
    <w:rsid w:val="00AD3722"/>
    <w:rsid w:val="00AE4C3A"/>
    <w:rsid w:val="00AE776E"/>
    <w:rsid w:val="00AF5B9E"/>
    <w:rsid w:val="00B03BAC"/>
    <w:rsid w:val="00B06C61"/>
    <w:rsid w:val="00B0798E"/>
    <w:rsid w:val="00B16B15"/>
    <w:rsid w:val="00B2074D"/>
    <w:rsid w:val="00B3399F"/>
    <w:rsid w:val="00B36D71"/>
    <w:rsid w:val="00B471CD"/>
    <w:rsid w:val="00B476B0"/>
    <w:rsid w:val="00B606CB"/>
    <w:rsid w:val="00B72B21"/>
    <w:rsid w:val="00B777C2"/>
    <w:rsid w:val="00B77973"/>
    <w:rsid w:val="00B80286"/>
    <w:rsid w:val="00B824F3"/>
    <w:rsid w:val="00B850D7"/>
    <w:rsid w:val="00B87478"/>
    <w:rsid w:val="00BA1EED"/>
    <w:rsid w:val="00BB0D2C"/>
    <w:rsid w:val="00BB73B2"/>
    <w:rsid w:val="00BE4965"/>
    <w:rsid w:val="00BF12E8"/>
    <w:rsid w:val="00BF735E"/>
    <w:rsid w:val="00C00D71"/>
    <w:rsid w:val="00C1050B"/>
    <w:rsid w:val="00C16AA6"/>
    <w:rsid w:val="00C23ED4"/>
    <w:rsid w:val="00C2544F"/>
    <w:rsid w:val="00C370DC"/>
    <w:rsid w:val="00C45A15"/>
    <w:rsid w:val="00C45C33"/>
    <w:rsid w:val="00C4733F"/>
    <w:rsid w:val="00C53742"/>
    <w:rsid w:val="00C641BD"/>
    <w:rsid w:val="00C75105"/>
    <w:rsid w:val="00C8028B"/>
    <w:rsid w:val="00C81013"/>
    <w:rsid w:val="00C86EDD"/>
    <w:rsid w:val="00CB24D4"/>
    <w:rsid w:val="00CC6BC4"/>
    <w:rsid w:val="00CD6C94"/>
    <w:rsid w:val="00CE7A3A"/>
    <w:rsid w:val="00CF2F83"/>
    <w:rsid w:val="00D014FA"/>
    <w:rsid w:val="00D04A75"/>
    <w:rsid w:val="00D14FC3"/>
    <w:rsid w:val="00D33C5D"/>
    <w:rsid w:val="00D35609"/>
    <w:rsid w:val="00D56C1B"/>
    <w:rsid w:val="00D7553A"/>
    <w:rsid w:val="00D822B4"/>
    <w:rsid w:val="00D8323A"/>
    <w:rsid w:val="00D83326"/>
    <w:rsid w:val="00D84ACC"/>
    <w:rsid w:val="00D92115"/>
    <w:rsid w:val="00D92DD8"/>
    <w:rsid w:val="00D96924"/>
    <w:rsid w:val="00D97FC9"/>
    <w:rsid w:val="00DA3C97"/>
    <w:rsid w:val="00DA5694"/>
    <w:rsid w:val="00DB4680"/>
    <w:rsid w:val="00DC12EE"/>
    <w:rsid w:val="00DD3A46"/>
    <w:rsid w:val="00DF06E7"/>
    <w:rsid w:val="00DF134B"/>
    <w:rsid w:val="00E0053B"/>
    <w:rsid w:val="00E0178A"/>
    <w:rsid w:val="00E06E11"/>
    <w:rsid w:val="00E0778C"/>
    <w:rsid w:val="00E10D3D"/>
    <w:rsid w:val="00E12D7F"/>
    <w:rsid w:val="00E154A4"/>
    <w:rsid w:val="00E15815"/>
    <w:rsid w:val="00E234D3"/>
    <w:rsid w:val="00E32712"/>
    <w:rsid w:val="00E36058"/>
    <w:rsid w:val="00E40F04"/>
    <w:rsid w:val="00E43B3F"/>
    <w:rsid w:val="00E52002"/>
    <w:rsid w:val="00E571E3"/>
    <w:rsid w:val="00E63F2D"/>
    <w:rsid w:val="00E819FC"/>
    <w:rsid w:val="00E838B2"/>
    <w:rsid w:val="00E86A13"/>
    <w:rsid w:val="00E91505"/>
    <w:rsid w:val="00E94D72"/>
    <w:rsid w:val="00EA7651"/>
    <w:rsid w:val="00EB0BD1"/>
    <w:rsid w:val="00EB5517"/>
    <w:rsid w:val="00EC6160"/>
    <w:rsid w:val="00EC67C3"/>
    <w:rsid w:val="00ED08AA"/>
    <w:rsid w:val="00ED670E"/>
    <w:rsid w:val="00ED73A3"/>
    <w:rsid w:val="00EE1BD4"/>
    <w:rsid w:val="00EF346F"/>
    <w:rsid w:val="00F050C2"/>
    <w:rsid w:val="00F109C1"/>
    <w:rsid w:val="00F10EB8"/>
    <w:rsid w:val="00F17C7E"/>
    <w:rsid w:val="00F2262A"/>
    <w:rsid w:val="00F2275D"/>
    <w:rsid w:val="00F30C57"/>
    <w:rsid w:val="00F331EC"/>
    <w:rsid w:val="00F33EF4"/>
    <w:rsid w:val="00F44C0D"/>
    <w:rsid w:val="00F450EE"/>
    <w:rsid w:val="00F542C1"/>
    <w:rsid w:val="00F63592"/>
    <w:rsid w:val="00F67FC7"/>
    <w:rsid w:val="00F7753A"/>
    <w:rsid w:val="00F77EE5"/>
    <w:rsid w:val="00F80155"/>
    <w:rsid w:val="00F82C7C"/>
    <w:rsid w:val="00F831AD"/>
    <w:rsid w:val="00F86B71"/>
    <w:rsid w:val="00F958AE"/>
    <w:rsid w:val="00F9719F"/>
    <w:rsid w:val="00FC6977"/>
    <w:rsid w:val="00FC6A45"/>
    <w:rsid w:val="00FD33CE"/>
    <w:rsid w:val="00FE1225"/>
    <w:rsid w:val="00FE1360"/>
    <w:rsid w:val="00FE75A2"/>
    <w:rsid w:val="00FF5E1F"/>
    <w:rsid w:val="00FF6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B4721"/>
  <w15:chartTrackingRefBased/>
  <w15:docId w15:val="{BD482F75-671C-5B4B-89A9-114A3E4B4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359"/>
    <w:pPr>
      <w:spacing w:after="60" w:line="240" w:lineRule="auto"/>
    </w:pPr>
    <w:rPr>
      <w:sz w:val="22"/>
    </w:rPr>
  </w:style>
  <w:style w:type="paragraph" w:styleId="Heading1">
    <w:name w:val="heading 1"/>
    <w:basedOn w:val="Normal"/>
    <w:next w:val="Normal"/>
    <w:link w:val="Heading1Char"/>
    <w:uiPriority w:val="9"/>
    <w:qFormat/>
    <w:rsid w:val="00142279"/>
    <w:pPr>
      <w:keepNext/>
      <w:keepLines/>
      <w:pBdr>
        <w:bottom w:val="single" w:sz="4" w:space="1" w:color="1F4E79" w:themeColor="accent1" w:themeShade="80"/>
      </w:pBdr>
      <w:spacing w:before="360" w:after="120"/>
      <w:outlineLvl w:val="0"/>
    </w:pPr>
    <w:rPr>
      <w:rFonts w:ascii="Rockwell" w:eastAsiaTheme="majorEastAsia" w:hAnsi="Rockwell" w:cstheme="majorBidi"/>
      <w:color w:val="1F4E79" w:themeColor="accent1" w:themeShade="80"/>
      <w:sz w:val="40"/>
      <w:szCs w:val="40"/>
    </w:rPr>
  </w:style>
  <w:style w:type="paragraph" w:styleId="Heading2">
    <w:name w:val="heading 2"/>
    <w:basedOn w:val="Normal"/>
    <w:next w:val="Normal"/>
    <w:link w:val="Heading2Char"/>
    <w:uiPriority w:val="9"/>
    <w:unhideWhenUsed/>
    <w:qFormat/>
    <w:rsid w:val="005C7697"/>
    <w:pPr>
      <w:keepNext/>
      <w:keepLines/>
      <w:spacing w:before="360" w:after="120"/>
      <w:outlineLvl w:val="1"/>
    </w:pPr>
    <w:rPr>
      <w:rFonts w:ascii="Rockwell" w:eastAsiaTheme="majorEastAsia" w:hAnsi="Rockwell" w:cstheme="majorBidi"/>
      <w:b/>
      <w:color w:val="595959" w:themeColor="text1" w:themeTint="A6"/>
      <w:sz w:val="28"/>
      <w:szCs w:val="36"/>
    </w:rPr>
  </w:style>
  <w:style w:type="paragraph" w:styleId="Heading3">
    <w:name w:val="heading 3"/>
    <w:basedOn w:val="Normal"/>
    <w:next w:val="Normal"/>
    <w:link w:val="Heading3Char"/>
    <w:uiPriority w:val="9"/>
    <w:unhideWhenUsed/>
    <w:qFormat/>
    <w:rsid w:val="005A1877"/>
    <w:pPr>
      <w:keepNext/>
      <w:keepLines/>
      <w:spacing w:before="120" w:after="120"/>
      <w:outlineLvl w:val="2"/>
    </w:pPr>
    <w:rPr>
      <w:rFonts w:ascii="Rockwell" w:eastAsiaTheme="majorEastAsia" w:hAnsi="Rockwell" w:cstheme="majorBidi"/>
      <w:color w:val="1F4E79" w:themeColor="accent1" w:themeShade="80"/>
      <w:sz w:val="24"/>
      <w:szCs w:val="32"/>
    </w:rPr>
  </w:style>
  <w:style w:type="paragraph" w:styleId="Heading4">
    <w:name w:val="heading 4"/>
    <w:basedOn w:val="Normal"/>
    <w:next w:val="Normal"/>
    <w:link w:val="Heading4Char"/>
    <w:uiPriority w:val="9"/>
    <w:unhideWhenUsed/>
    <w:qFormat/>
    <w:rsid w:val="00DC12EE"/>
    <w:pPr>
      <w:keepNext/>
      <w:keepLines/>
      <w:shd w:val="clear" w:color="auto" w:fill="DEEAF6" w:themeFill="accent1" w:themeFillTint="33"/>
      <w:spacing w:before="80" w:after="0"/>
      <w:outlineLvl w:val="3"/>
      <w15:collapsed/>
    </w:pPr>
    <w:rPr>
      <w:rFonts w:asciiTheme="majorHAnsi" w:eastAsiaTheme="majorEastAsia" w:hAnsiTheme="majorHAnsi" w:cstheme="majorBidi"/>
      <w:b/>
      <w:i/>
      <w:iCs/>
      <w:color w:val="595959" w:themeColor="text1" w:themeTint="A6"/>
      <w:sz w:val="28"/>
      <w:szCs w:val="28"/>
    </w:rPr>
  </w:style>
  <w:style w:type="paragraph" w:styleId="Heading5">
    <w:name w:val="heading 5"/>
    <w:basedOn w:val="Normal"/>
    <w:next w:val="Normal"/>
    <w:link w:val="Heading5Char"/>
    <w:uiPriority w:val="9"/>
    <w:unhideWhenUsed/>
    <w:qFormat/>
    <w:rsid w:val="00E32712"/>
    <w:pPr>
      <w:keepNext/>
      <w:keepLines/>
      <w:shd w:val="clear" w:color="auto" w:fill="FFDFA1" w:themeFill="background1" w:themeFillShade="E6"/>
      <w:spacing w:before="80" w:after="0"/>
      <w:outlineLvl w:val="4"/>
    </w:pPr>
    <w:rPr>
      <w:rFonts w:asciiTheme="majorHAnsi" w:eastAsiaTheme="majorEastAsia" w:hAnsiTheme="majorHAnsi" w:cstheme="majorBidi"/>
      <w:color w:val="000000" w:themeColor="text1"/>
      <w:sz w:val="24"/>
      <w:szCs w:val="24"/>
    </w:rPr>
  </w:style>
  <w:style w:type="paragraph" w:styleId="Heading6">
    <w:name w:val="heading 6"/>
    <w:basedOn w:val="Normal"/>
    <w:next w:val="Normal"/>
    <w:link w:val="Heading6Char"/>
    <w:uiPriority w:val="9"/>
    <w:semiHidden/>
    <w:unhideWhenUsed/>
    <w:qFormat/>
    <w:rsid w:val="009A1660"/>
    <w:pPr>
      <w:keepNext/>
      <w:keepLines/>
      <w:spacing w:before="80" w:after="0"/>
      <w:outlineLvl w:val="5"/>
    </w:pPr>
    <w:rPr>
      <w:rFonts w:asciiTheme="majorHAnsi" w:eastAsiaTheme="majorEastAsia" w:hAnsiTheme="majorHAnsi" w:cstheme="majorBidi"/>
      <w:i/>
      <w:iCs/>
      <w:color w:val="411E05" w:themeColor="accent2" w:themeShade="80"/>
      <w:sz w:val="24"/>
      <w:szCs w:val="24"/>
    </w:rPr>
  </w:style>
  <w:style w:type="paragraph" w:styleId="Heading7">
    <w:name w:val="heading 7"/>
    <w:basedOn w:val="Normal"/>
    <w:next w:val="Normal"/>
    <w:link w:val="Heading7Char"/>
    <w:uiPriority w:val="9"/>
    <w:semiHidden/>
    <w:unhideWhenUsed/>
    <w:qFormat/>
    <w:rsid w:val="009A1660"/>
    <w:pPr>
      <w:keepNext/>
      <w:keepLines/>
      <w:spacing w:before="80" w:after="0"/>
      <w:outlineLvl w:val="6"/>
    </w:pPr>
    <w:rPr>
      <w:rFonts w:asciiTheme="majorHAnsi" w:eastAsiaTheme="majorEastAsia" w:hAnsiTheme="majorHAnsi" w:cstheme="majorBidi"/>
      <w:b/>
      <w:bCs/>
      <w:color w:val="411E05" w:themeColor="accent2" w:themeShade="80"/>
      <w:szCs w:val="22"/>
    </w:rPr>
  </w:style>
  <w:style w:type="paragraph" w:styleId="Heading8">
    <w:name w:val="heading 8"/>
    <w:basedOn w:val="Normal"/>
    <w:next w:val="Normal"/>
    <w:link w:val="Heading8Char"/>
    <w:uiPriority w:val="9"/>
    <w:semiHidden/>
    <w:unhideWhenUsed/>
    <w:qFormat/>
    <w:rsid w:val="009A1660"/>
    <w:pPr>
      <w:keepNext/>
      <w:keepLines/>
      <w:spacing w:before="80" w:after="0"/>
      <w:outlineLvl w:val="7"/>
    </w:pPr>
    <w:rPr>
      <w:rFonts w:asciiTheme="majorHAnsi" w:eastAsiaTheme="majorEastAsia" w:hAnsiTheme="majorHAnsi" w:cstheme="majorBidi"/>
      <w:color w:val="411E05" w:themeColor="accent2" w:themeShade="80"/>
      <w:szCs w:val="22"/>
    </w:rPr>
  </w:style>
  <w:style w:type="paragraph" w:styleId="Heading9">
    <w:name w:val="heading 9"/>
    <w:basedOn w:val="Normal"/>
    <w:next w:val="Normal"/>
    <w:link w:val="Heading9Char"/>
    <w:uiPriority w:val="9"/>
    <w:semiHidden/>
    <w:unhideWhenUsed/>
    <w:qFormat/>
    <w:rsid w:val="009A1660"/>
    <w:pPr>
      <w:keepNext/>
      <w:keepLines/>
      <w:spacing w:before="80" w:after="0"/>
      <w:outlineLvl w:val="8"/>
    </w:pPr>
    <w:rPr>
      <w:rFonts w:asciiTheme="majorHAnsi" w:eastAsiaTheme="majorEastAsia" w:hAnsiTheme="majorHAnsi" w:cstheme="majorBidi"/>
      <w:i/>
      <w:iCs/>
      <w:color w:val="411E05"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279"/>
    <w:rPr>
      <w:rFonts w:ascii="Rockwell" w:eastAsiaTheme="majorEastAsia" w:hAnsi="Rockwell" w:cstheme="majorBidi"/>
      <w:color w:val="1F4E79" w:themeColor="accent1" w:themeShade="80"/>
      <w:sz w:val="40"/>
      <w:szCs w:val="40"/>
    </w:rPr>
  </w:style>
  <w:style w:type="character" w:customStyle="1" w:styleId="Heading2Char">
    <w:name w:val="Heading 2 Char"/>
    <w:basedOn w:val="DefaultParagraphFont"/>
    <w:link w:val="Heading2"/>
    <w:uiPriority w:val="9"/>
    <w:rsid w:val="005C7697"/>
    <w:rPr>
      <w:rFonts w:ascii="Rockwell" w:eastAsiaTheme="majorEastAsia" w:hAnsi="Rockwell" w:cstheme="majorBidi"/>
      <w:b/>
      <w:color w:val="595959" w:themeColor="text1" w:themeTint="A6"/>
      <w:sz w:val="28"/>
      <w:szCs w:val="36"/>
    </w:rPr>
  </w:style>
  <w:style w:type="character" w:customStyle="1" w:styleId="Heading3Char">
    <w:name w:val="Heading 3 Char"/>
    <w:basedOn w:val="DefaultParagraphFont"/>
    <w:link w:val="Heading3"/>
    <w:uiPriority w:val="9"/>
    <w:rsid w:val="005A1877"/>
    <w:rPr>
      <w:rFonts w:ascii="Rockwell" w:eastAsiaTheme="majorEastAsia" w:hAnsi="Rockwell" w:cstheme="majorBidi"/>
      <w:color w:val="1F4E79" w:themeColor="accent1" w:themeShade="80"/>
      <w:sz w:val="24"/>
      <w:szCs w:val="32"/>
    </w:rPr>
  </w:style>
  <w:style w:type="character" w:customStyle="1" w:styleId="Heading4Char">
    <w:name w:val="Heading 4 Char"/>
    <w:basedOn w:val="DefaultParagraphFont"/>
    <w:link w:val="Heading4"/>
    <w:uiPriority w:val="9"/>
    <w:rsid w:val="00DC12EE"/>
    <w:rPr>
      <w:rFonts w:asciiTheme="majorHAnsi" w:eastAsiaTheme="majorEastAsia" w:hAnsiTheme="majorHAnsi" w:cstheme="majorBidi"/>
      <w:b/>
      <w:i/>
      <w:iCs/>
      <w:color w:val="595959" w:themeColor="text1" w:themeTint="A6"/>
      <w:sz w:val="28"/>
      <w:szCs w:val="28"/>
      <w:shd w:val="clear" w:color="auto" w:fill="DEEAF6" w:themeFill="accent1" w:themeFillTint="33"/>
    </w:rPr>
  </w:style>
  <w:style w:type="character" w:customStyle="1" w:styleId="Heading5Char">
    <w:name w:val="Heading 5 Char"/>
    <w:basedOn w:val="DefaultParagraphFont"/>
    <w:link w:val="Heading5"/>
    <w:uiPriority w:val="9"/>
    <w:rsid w:val="00E32712"/>
    <w:rPr>
      <w:rFonts w:asciiTheme="majorHAnsi" w:eastAsiaTheme="majorEastAsia" w:hAnsiTheme="majorHAnsi" w:cstheme="majorBidi"/>
      <w:color w:val="000000" w:themeColor="text1"/>
      <w:sz w:val="24"/>
      <w:szCs w:val="24"/>
      <w:shd w:val="clear" w:color="auto" w:fill="FFDFA1" w:themeFill="background1" w:themeFillShade="E6"/>
    </w:rPr>
  </w:style>
  <w:style w:type="character" w:customStyle="1" w:styleId="Heading6Char">
    <w:name w:val="Heading 6 Char"/>
    <w:basedOn w:val="DefaultParagraphFont"/>
    <w:link w:val="Heading6"/>
    <w:uiPriority w:val="9"/>
    <w:semiHidden/>
    <w:rsid w:val="009A1660"/>
    <w:rPr>
      <w:rFonts w:asciiTheme="majorHAnsi" w:eastAsiaTheme="majorEastAsia" w:hAnsiTheme="majorHAnsi" w:cstheme="majorBidi"/>
      <w:i/>
      <w:iCs/>
      <w:color w:val="411E05" w:themeColor="accent2" w:themeShade="80"/>
      <w:sz w:val="24"/>
      <w:szCs w:val="24"/>
    </w:rPr>
  </w:style>
  <w:style w:type="character" w:customStyle="1" w:styleId="Heading7Char">
    <w:name w:val="Heading 7 Char"/>
    <w:basedOn w:val="DefaultParagraphFont"/>
    <w:link w:val="Heading7"/>
    <w:uiPriority w:val="9"/>
    <w:semiHidden/>
    <w:rsid w:val="009A1660"/>
    <w:rPr>
      <w:rFonts w:asciiTheme="majorHAnsi" w:eastAsiaTheme="majorEastAsia" w:hAnsiTheme="majorHAnsi" w:cstheme="majorBidi"/>
      <w:b/>
      <w:bCs/>
      <w:color w:val="411E05" w:themeColor="accent2" w:themeShade="80"/>
      <w:sz w:val="22"/>
      <w:szCs w:val="22"/>
    </w:rPr>
  </w:style>
  <w:style w:type="character" w:customStyle="1" w:styleId="Heading8Char">
    <w:name w:val="Heading 8 Char"/>
    <w:basedOn w:val="DefaultParagraphFont"/>
    <w:link w:val="Heading8"/>
    <w:uiPriority w:val="9"/>
    <w:semiHidden/>
    <w:rsid w:val="009A1660"/>
    <w:rPr>
      <w:rFonts w:asciiTheme="majorHAnsi" w:eastAsiaTheme="majorEastAsia" w:hAnsiTheme="majorHAnsi" w:cstheme="majorBidi"/>
      <w:color w:val="411E05" w:themeColor="accent2" w:themeShade="80"/>
      <w:sz w:val="22"/>
      <w:szCs w:val="22"/>
    </w:rPr>
  </w:style>
  <w:style w:type="character" w:customStyle="1" w:styleId="Heading9Char">
    <w:name w:val="Heading 9 Char"/>
    <w:basedOn w:val="DefaultParagraphFont"/>
    <w:link w:val="Heading9"/>
    <w:uiPriority w:val="9"/>
    <w:semiHidden/>
    <w:rsid w:val="009A1660"/>
    <w:rPr>
      <w:rFonts w:asciiTheme="majorHAnsi" w:eastAsiaTheme="majorEastAsia" w:hAnsiTheme="majorHAnsi" w:cstheme="majorBidi"/>
      <w:i/>
      <w:iCs/>
      <w:color w:val="411E05" w:themeColor="accent2" w:themeShade="80"/>
      <w:sz w:val="22"/>
      <w:szCs w:val="22"/>
    </w:rPr>
  </w:style>
  <w:style w:type="paragraph" w:styleId="Caption">
    <w:name w:val="caption"/>
    <w:basedOn w:val="Normal"/>
    <w:next w:val="Normal"/>
    <w:uiPriority w:val="35"/>
    <w:semiHidden/>
    <w:unhideWhenUsed/>
    <w:qFormat/>
    <w:rsid w:val="009A1660"/>
    <w:rPr>
      <w:b/>
      <w:bCs/>
      <w:color w:val="404040" w:themeColor="text1" w:themeTint="BF"/>
      <w:sz w:val="16"/>
      <w:szCs w:val="16"/>
    </w:rPr>
  </w:style>
  <w:style w:type="paragraph" w:styleId="Title">
    <w:name w:val="Title"/>
    <w:basedOn w:val="Normal"/>
    <w:next w:val="Normal"/>
    <w:link w:val="TitleChar"/>
    <w:uiPriority w:val="10"/>
    <w:qFormat/>
    <w:rsid w:val="00142279"/>
    <w:pPr>
      <w:spacing w:after="0"/>
      <w:contextualSpacing/>
    </w:pPr>
    <w:rPr>
      <w:rFonts w:ascii="Rockwell" w:eastAsiaTheme="majorEastAsia" w:hAnsi="Rockwell" w:cstheme="majorBidi"/>
      <w:color w:val="262626" w:themeColor="text1" w:themeTint="D9"/>
      <w:sz w:val="52"/>
      <w:szCs w:val="96"/>
    </w:rPr>
  </w:style>
  <w:style w:type="character" w:customStyle="1" w:styleId="TitleChar">
    <w:name w:val="Title Char"/>
    <w:basedOn w:val="DefaultParagraphFont"/>
    <w:link w:val="Title"/>
    <w:uiPriority w:val="10"/>
    <w:rsid w:val="00142279"/>
    <w:rPr>
      <w:rFonts w:ascii="Rockwell" w:eastAsiaTheme="majorEastAsia" w:hAnsi="Rockwell" w:cstheme="majorBidi"/>
      <w:color w:val="262626" w:themeColor="text1" w:themeTint="D9"/>
      <w:sz w:val="52"/>
      <w:szCs w:val="96"/>
    </w:rPr>
  </w:style>
  <w:style w:type="paragraph" w:styleId="Subtitle">
    <w:name w:val="Subtitle"/>
    <w:basedOn w:val="Normal"/>
    <w:next w:val="Normal"/>
    <w:link w:val="SubtitleChar"/>
    <w:uiPriority w:val="11"/>
    <w:qFormat/>
    <w:rsid w:val="0050115A"/>
    <w:pPr>
      <w:spacing w:before="120" w:after="120"/>
    </w:pPr>
    <w:rPr>
      <w:b/>
      <w:bCs/>
      <w:color w:val="323E4F" w:themeColor="text2" w:themeShade="BF"/>
      <w:sz w:val="24"/>
      <w:szCs w:val="28"/>
    </w:rPr>
  </w:style>
  <w:style w:type="character" w:customStyle="1" w:styleId="SubtitleChar">
    <w:name w:val="Subtitle Char"/>
    <w:basedOn w:val="DefaultParagraphFont"/>
    <w:link w:val="Subtitle"/>
    <w:uiPriority w:val="11"/>
    <w:rsid w:val="0050115A"/>
    <w:rPr>
      <w:b/>
      <w:bCs/>
      <w:color w:val="323E4F" w:themeColor="text2" w:themeShade="BF"/>
      <w:sz w:val="24"/>
      <w:szCs w:val="28"/>
    </w:rPr>
  </w:style>
  <w:style w:type="character" w:styleId="Strong">
    <w:name w:val="Strong"/>
    <w:basedOn w:val="DefaultParagraphFont"/>
    <w:uiPriority w:val="22"/>
    <w:qFormat/>
    <w:rsid w:val="009A1660"/>
    <w:rPr>
      <w:b/>
      <w:bCs/>
    </w:rPr>
  </w:style>
  <w:style w:type="character" w:styleId="Emphasis">
    <w:name w:val="Emphasis"/>
    <w:basedOn w:val="DefaultParagraphFont"/>
    <w:uiPriority w:val="20"/>
    <w:qFormat/>
    <w:rsid w:val="009A1660"/>
    <w:rPr>
      <w:i/>
      <w:iCs/>
      <w:color w:val="000000" w:themeColor="text1"/>
    </w:rPr>
  </w:style>
  <w:style w:type="paragraph" w:styleId="NoSpacing">
    <w:name w:val="No Spacing"/>
    <w:uiPriority w:val="1"/>
    <w:qFormat/>
    <w:rsid w:val="009A1660"/>
    <w:pPr>
      <w:spacing w:after="0" w:line="240" w:lineRule="auto"/>
    </w:pPr>
  </w:style>
  <w:style w:type="paragraph" w:styleId="Quote">
    <w:name w:val="Quote"/>
    <w:basedOn w:val="Normal"/>
    <w:next w:val="Normal"/>
    <w:link w:val="QuoteChar"/>
    <w:uiPriority w:val="29"/>
    <w:qFormat/>
    <w:rsid w:val="009A166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9A1660"/>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9A1660"/>
    <w:pPr>
      <w:pBdr>
        <w:top w:val="single" w:sz="24" w:space="4" w:color="833C0B"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9A1660"/>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9A1660"/>
    <w:rPr>
      <w:i/>
      <w:iCs/>
      <w:color w:val="595959" w:themeColor="text1" w:themeTint="A6"/>
    </w:rPr>
  </w:style>
  <w:style w:type="character" w:styleId="IntenseEmphasis">
    <w:name w:val="Intense Emphasis"/>
    <w:basedOn w:val="DefaultParagraphFont"/>
    <w:uiPriority w:val="21"/>
    <w:qFormat/>
    <w:rsid w:val="009A1660"/>
    <w:rPr>
      <w:b/>
      <w:bCs/>
      <w:i/>
      <w:iCs/>
      <w:caps w:val="0"/>
      <w:smallCaps w:val="0"/>
      <w:strike w:val="0"/>
      <w:dstrike w:val="0"/>
      <w:color w:val="833C0B" w:themeColor="accent2"/>
    </w:rPr>
  </w:style>
  <w:style w:type="character" w:styleId="SubtleReference">
    <w:name w:val="Subtle Reference"/>
    <w:basedOn w:val="DefaultParagraphFont"/>
    <w:uiPriority w:val="31"/>
    <w:qFormat/>
    <w:rsid w:val="009A1660"/>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9A1660"/>
    <w:rPr>
      <w:b/>
      <w:bCs/>
      <w:caps w:val="0"/>
      <w:smallCaps/>
      <w:color w:val="auto"/>
      <w:spacing w:val="0"/>
      <w:u w:val="single"/>
    </w:rPr>
  </w:style>
  <w:style w:type="character" w:styleId="BookTitle">
    <w:name w:val="Book Title"/>
    <w:basedOn w:val="DefaultParagraphFont"/>
    <w:uiPriority w:val="33"/>
    <w:qFormat/>
    <w:rsid w:val="009A1660"/>
    <w:rPr>
      <w:b/>
      <w:bCs/>
      <w:caps w:val="0"/>
      <w:smallCaps/>
      <w:spacing w:val="0"/>
    </w:rPr>
  </w:style>
  <w:style w:type="paragraph" w:styleId="TOCHeading">
    <w:name w:val="TOC Heading"/>
    <w:basedOn w:val="Heading1"/>
    <w:next w:val="Normal"/>
    <w:uiPriority w:val="39"/>
    <w:semiHidden/>
    <w:unhideWhenUsed/>
    <w:qFormat/>
    <w:rsid w:val="009A1660"/>
    <w:pPr>
      <w:outlineLvl w:val="9"/>
    </w:pPr>
  </w:style>
  <w:style w:type="character" w:styleId="PlaceholderText">
    <w:name w:val="Placeholder Text"/>
    <w:basedOn w:val="DefaultParagraphFont"/>
    <w:uiPriority w:val="99"/>
    <w:semiHidden/>
    <w:rsid w:val="009A1660"/>
    <w:rPr>
      <w:color w:val="808080"/>
    </w:rPr>
  </w:style>
  <w:style w:type="character" w:styleId="Hyperlink">
    <w:name w:val="Hyperlink"/>
    <w:basedOn w:val="DefaultParagraphFont"/>
    <w:uiPriority w:val="99"/>
    <w:unhideWhenUsed/>
    <w:rsid w:val="009A1660"/>
    <w:rPr>
      <w:color w:val="0563C1" w:themeColor="hyperlink"/>
      <w:u w:val="single"/>
    </w:rPr>
  </w:style>
  <w:style w:type="character" w:styleId="FollowedHyperlink">
    <w:name w:val="FollowedHyperlink"/>
    <w:basedOn w:val="DefaultParagraphFont"/>
    <w:uiPriority w:val="99"/>
    <w:semiHidden/>
    <w:unhideWhenUsed/>
    <w:rsid w:val="009A1660"/>
    <w:rPr>
      <w:color w:val="954F72" w:themeColor="followedHyperlink"/>
      <w:u w:val="single"/>
    </w:rPr>
  </w:style>
  <w:style w:type="character" w:customStyle="1" w:styleId="UnresolvedMention1">
    <w:name w:val="Unresolved Mention1"/>
    <w:basedOn w:val="DefaultParagraphFont"/>
    <w:uiPriority w:val="99"/>
    <w:semiHidden/>
    <w:unhideWhenUsed/>
    <w:rsid w:val="009A1660"/>
    <w:rPr>
      <w:color w:val="605E5C"/>
      <w:shd w:val="clear" w:color="auto" w:fill="E1DFDD"/>
    </w:rPr>
  </w:style>
  <w:style w:type="paragraph" w:styleId="ListParagraph">
    <w:name w:val="List Paragraph"/>
    <w:basedOn w:val="Normal"/>
    <w:uiPriority w:val="34"/>
    <w:qFormat/>
    <w:rsid w:val="005D0519"/>
    <w:pPr>
      <w:ind w:left="720"/>
      <w:contextualSpacing/>
    </w:pPr>
  </w:style>
  <w:style w:type="character" w:styleId="CommentReference">
    <w:name w:val="annotation reference"/>
    <w:basedOn w:val="DefaultParagraphFont"/>
    <w:uiPriority w:val="99"/>
    <w:semiHidden/>
    <w:unhideWhenUsed/>
    <w:rsid w:val="00CE7A3A"/>
    <w:rPr>
      <w:sz w:val="16"/>
      <w:szCs w:val="16"/>
    </w:rPr>
  </w:style>
  <w:style w:type="paragraph" w:styleId="CommentText">
    <w:name w:val="annotation text"/>
    <w:basedOn w:val="Normal"/>
    <w:link w:val="CommentTextChar"/>
    <w:uiPriority w:val="99"/>
    <w:unhideWhenUsed/>
    <w:rsid w:val="00CE7A3A"/>
    <w:rPr>
      <w:sz w:val="20"/>
      <w:szCs w:val="20"/>
    </w:rPr>
  </w:style>
  <w:style w:type="character" w:customStyle="1" w:styleId="CommentTextChar">
    <w:name w:val="Comment Text Char"/>
    <w:basedOn w:val="DefaultParagraphFont"/>
    <w:link w:val="CommentText"/>
    <w:uiPriority w:val="99"/>
    <w:rsid w:val="00CE7A3A"/>
    <w:rPr>
      <w:sz w:val="20"/>
      <w:szCs w:val="20"/>
    </w:rPr>
  </w:style>
  <w:style w:type="paragraph" w:styleId="CommentSubject">
    <w:name w:val="annotation subject"/>
    <w:basedOn w:val="CommentText"/>
    <w:next w:val="CommentText"/>
    <w:link w:val="CommentSubjectChar"/>
    <w:uiPriority w:val="99"/>
    <w:semiHidden/>
    <w:unhideWhenUsed/>
    <w:rsid w:val="00CE7A3A"/>
    <w:rPr>
      <w:b/>
      <w:bCs/>
    </w:rPr>
  </w:style>
  <w:style w:type="character" w:customStyle="1" w:styleId="CommentSubjectChar">
    <w:name w:val="Comment Subject Char"/>
    <w:basedOn w:val="CommentTextChar"/>
    <w:link w:val="CommentSubject"/>
    <w:uiPriority w:val="99"/>
    <w:semiHidden/>
    <w:rsid w:val="00CE7A3A"/>
    <w:rPr>
      <w:b/>
      <w:bCs/>
      <w:sz w:val="20"/>
      <w:szCs w:val="20"/>
    </w:rPr>
  </w:style>
  <w:style w:type="paragraph" w:styleId="BalloonText">
    <w:name w:val="Balloon Text"/>
    <w:basedOn w:val="Normal"/>
    <w:link w:val="BalloonTextChar"/>
    <w:uiPriority w:val="99"/>
    <w:semiHidden/>
    <w:unhideWhenUsed/>
    <w:rsid w:val="00CE7A3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A3A"/>
    <w:rPr>
      <w:rFonts w:ascii="Segoe UI" w:hAnsi="Segoe UI" w:cs="Segoe UI"/>
      <w:sz w:val="18"/>
      <w:szCs w:val="18"/>
    </w:rPr>
  </w:style>
  <w:style w:type="paragraph" w:styleId="Header">
    <w:name w:val="header"/>
    <w:basedOn w:val="Normal"/>
    <w:link w:val="HeaderChar"/>
    <w:uiPriority w:val="99"/>
    <w:unhideWhenUsed/>
    <w:rsid w:val="003733A1"/>
    <w:pPr>
      <w:tabs>
        <w:tab w:val="center" w:pos="4680"/>
        <w:tab w:val="right" w:pos="9360"/>
      </w:tabs>
      <w:spacing w:after="0"/>
    </w:pPr>
  </w:style>
  <w:style w:type="character" w:customStyle="1" w:styleId="HeaderChar">
    <w:name w:val="Header Char"/>
    <w:basedOn w:val="DefaultParagraphFont"/>
    <w:link w:val="Header"/>
    <w:uiPriority w:val="99"/>
    <w:rsid w:val="003733A1"/>
    <w:rPr>
      <w:sz w:val="22"/>
    </w:rPr>
  </w:style>
  <w:style w:type="paragraph" w:styleId="Footer">
    <w:name w:val="footer"/>
    <w:basedOn w:val="Normal"/>
    <w:link w:val="FooterChar"/>
    <w:uiPriority w:val="99"/>
    <w:unhideWhenUsed/>
    <w:rsid w:val="003733A1"/>
    <w:pPr>
      <w:tabs>
        <w:tab w:val="center" w:pos="4680"/>
        <w:tab w:val="right" w:pos="9360"/>
      </w:tabs>
      <w:spacing w:after="0"/>
    </w:pPr>
  </w:style>
  <w:style w:type="character" w:customStyle="1" w:styleId="FooterChar">
    <w:name w:val="Footer Char"/>
    <w:basedOn w:val="DefaultParagraphFont"/>
    <w:link w:val="Footer"/>
    <w:uiPriority w:val="99"/>
    <w:rsid w:val="003733A1"/>
    <w:rPr>
      <w:sz w:val="22"/>
    </w:rPr>
  </w:style>
  <w:style w:type="table" w:styleId="TableGrid">
    <w:name w:val="Table Grid"/>
    <w:basedOn w:val="TableNormal"/>
    <w:uiPriority w:val="39"/>
    <w:rsid w:val="00470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4680"/>
    <w:pPr>
      <w:autoSpaceDE w:val="0"/>
      <w:autoSpaceDN w:val="0"/>
      <w:adjustRightInd w:val="0"/>
      <w:spacing w:after="0" w:line="240" w:lineRule="auto"/>
    </w:pPr>
    <w:rPr>
      <w:rFonts w:ascii="Calibri" w:hAnsi="Calibri" w:cs="Calibri"/>
      <w:color w:val="000000"/>
      <w:sz w:val="24"/>
      <w:szCs w:val="24"/>
    </w:rPr>
  </w:style>
  <w:style w:type="paragraph" w:customStyle="1" w:styleId="Tabletext">
    <w:name w:val="Table text"/>
    <w:basedOn w:val="Normal"/>
    <w:link w:val="TabletextChar"/>
    <w:qFormat/>
    <w:rsid w:val="0038278C"/>
    <w:rPr>
      <w:sz w:val="20"/>
    </w:rPr>
  </w:style>
  <w:style w:type="character" w:customStyle="1" w:styleId="TabletextChar">
    <w:name w:val="Table text Char"/>
    <w:basedOn w:val="DefaultParagraphFont"/>
    <w:link w:val="Tabletext"/>
    <w:rsid w:val="0038278C"/>
    <w:rPr>
      <w:sz w:val="20"/>
    </w:rPr>
  </w:style>
  <w:style w:type="character" w:customStyle="1" w:styleId="screenreader-only">
    <w:name w:val="screenreader-only"/>
    <w:basedOn w:val="DefaultParagraphFont"/>
    <w:rsid w:val="00001B32"/>
  </w:style>
  <w:style w:type="character" w:customStyle="1" w:styleId="UnresolvedMention2">
    <w:name w:val="Unresolved Mention2"/>
    <w:basedOn w:val="DefaultParagraphFont"/>
    <w:uiPriority w:val="99"/>
    <w:semiHidden/>
    <w:unhideWhenUsed/>
    <w:rsid w:val="00557B73"/>
    <w:rPr>
      <w:color w:val="605E5C"/>
      <w:shd w:val="clear" w:color="auto" w:fill="E1DFDD"/>
    </w:rPr>
  </w:style>
  <w:style w:type="character" w:customStyle="1" w:styleId="UnresolvedMention3">
    <w:name w:val="Unresolved Mention3"/>
    <w:basedOn w:val="DefaultParagraphFont"/>
    <w:uiPriority w:val="99"/>
    <w:semiHidden/>
    <w:unhideWhenUsed/>
    <w:rsid w:val="007D3D4F"/>
    <w:rPr>
      <w:color w:val="605E5C"/>
      <w:shd w:val="clear" w:color="auto" w:fill="E1DFDD"/>
    </w:rPr>
  </w:style>
  <w:style w:type="paragraph" w:customStyle="1" w:styleId="TableSubheading">
    <w:name w:val="Table Subheading"/>
    <w:basedOn w:val="Normal"/>
    <w:link w:val="TableSubheadingChar"/>
    <w:qFormat/>
    <w:rsid w:val="00EB5517"/>
    <w:pPr>
      <w:jc w:val="center"/>
    </w:pPr>
    <w:rPr>
      <w:b/>
      <w:sz w:val="20"/>
      <w:szCs w:val="22"/>
    </w:rPr>
  </w:style>
  <w:style w:type="character" w:customStyle="1" w:styleId="TableSubheadingChar">
    <w:name w:val="Table Subheading Char"/>
    <w:basedOn w:val="DefaultParagraphFont"/>
    <w:link w:val="TableSubheading"/>
    <w:rsid w:val="00EB5517"/>
    <w:rPr>
      <w:b/>
      <w:sz w:val="20"/>
      <w:szCs w:val="22"/>
    </w:rPr>
  </w:style>
  <w:style w:type="character" w:customStyle="1" w:styleId="UnresolvedMention4">
    <w:name w:val="Unresolved Mention4"/>
    <w:basedOn w:val="DefaultParagraphFont"/>
    <w:uiPriority w:val="99"/>
    <w:semiHidden/>
    <w:unhideWhenUsed/>
    <w:rsid w:val="0047294E"/>
    <w:rPr>
      <w:color w:val="605E5C"/>
      <w:shd w:val="clear" w:color="auto" w:fill="E1DFDD"/>
    </w:rPr>
  </w:style>
  <w:style w:type="paragraph" w:customStyle="1" w:styleId="Instructiontext">
    <w:name w:val="Instruction text"/>
    <w:basedOn w:val="Normal"/>
    <w:link w:val="InstructiontextChar"/>
    <w:qFormat/>
    <w:rsid w:val="006F1962"/>
    <w:pPr>
      <w:shd w:val="clear" w:color="auto" w:fill="DEEAF6" w:themeFill="accent1" w:themeFillTint="33"/>
    </w:pPr>
  </w:style>
  <w:style w:type="character" w:customStyle="1" w:styleId="InstructiontextChar">
    <w:name w:val="Instruction text Char"/>
    <w:basedOn w:val="DefaultParagraphFont"/>
    <w:link w:val="Instructiontext"/>
    <w:rsid w:val="006F1962"/>
    <w:rPr>
      <w:sz w:val="22"/>
      <w:shd w:val="clear" w:color="auto" w:fill="DEEAF6" w:themeFill="accent1" w:themeFillTint="33"/>
    </w:rPr>
  </w:style>
  <w:style w:type="paragraph" w:customStyle="1" w:styleId="InstructionSubheader">
    <w:name w:val="Instruction Subheader"/>
    <w:basedOn w:val="Subtitle"/>
    <w:link w:val="InstructionSubheaderChar"/>
    <w:qFormat/>
    <w:rsid w:val="006F1962"/>
  </w:style>
  <w:style w:type="character" w:customStyle="1" w:styleId="InstructionSubheaderChar">
    <w:name w:val="Instruction Subheader Char"/>
    <w:basedOn w:val="SubtitleChar"/>
    <w:link w:val="InstructionSubheader"/>
    <w:rsid w:val="006F1962"/>
    <w:rPr>
      <w:b/>
      <w:bCs/>
      <w:color w:val="323E4F" w:themeColor="text2" w:themeShade="BF"/>
      <w:sz w:val="24"/>
      <w:szCs w:val="28"/>
    </w:rPr>
  </w:style>
  <w:style w:type="character" w:styleId="UnresolvedMention">
    <w:name w:val="Unresolved Mention"/>
    <w:basedOn w:val="DefaultParagraphFont"/>
    <w:uiPriority w:val="99"/>
    <w:semiHidden/>
    <w:unhideWhenUsed/>
    <w:rsid w:val="001D4646"/>
    <w:rPr>
      <w:color w:val="605E5C"/>
      <w:shd w:val="clear" w:color="auto" w:fill="E1DFDD"/>
    </w:rPr>
  </w:style>
  <w:style w:type="paragraph" w:styleId="NormalWeb">
    <w:name w:val="Normal (Web)"/>
    <w:basedOn w:val="Normal"/>
    <w:uiPriority w:val="99"/>
    <w:unhideWhenUsed/>
    <w:rsid w:val="004D7E13"/>
    <w:pPr>
      <w:spacing w:before="100" w:beforeAutospacing="1" w:after="100" w:afterAutospacing="1"/>
    </w:pPr>
    <w:rPr>
      <w:rFonts w:ascii="Times New Roman" w:eastAsia="Times New Roman" w:hAnsi="Times New Roman" w:cs="Times New Roman"/>
      <w:sz w:val="24"/>
      <w:szCs w:val="24"/>
    </w:rPr>
  </w:style>
  <w:style w:type="table" w:styleId="GridTable6Colorful-Accent4">
    <w:name w:val="Grid Table 6 Colorful Accent 4"/>
    <w:basedOn w:val="TableNormal"/>
    <w:uiPriority w:val="51"/>
    <w:rsid w:val="00817394"/>
    <w:pPr>
      <w:spacing w:after="0" w:line="240" w:lineRule="auto"/>
    </w:pPr>
    <w:rPr>
      <w:color w:val="233E70" w:themeColor="accent4" w:themeShade="BF"/>
    </w:rPr>
    <w:tblPr>
      <w:tblStyleRowBandSize w:val="1"/>
      <w:tblStyleColBandSize w:val="1"/>
      <w:tblBorders>
        <w:top w:val="single" w:sz="4" w:space="0" w:color="6F92D2" w:themeColor="accent4" w:themeTint="99"/>
        <w:left w:val="single" w:sz="4" w:space="0" w:color="6F92D2" w:themeColor="accent4" w:themeTint="99"/>
        <w:bottom w:val="single" w:sz="4" w:space="0" w:color="6F92D2" w:themeColor="accent4" w:themeTint="99"/>
        <w:right w:val="single" w:sz="4" w:space="0" w:color="6F92D2" w:themeColor="accent4" w:themeTint="99"/>
        <w:insideH w:val="single" w:sz="4" w:space="0" w:color="6F92D2" w:themeColor="accent4" w:themeTint="99"/>
        <w:insideV w:val="single" w:sz="4" w:space="0" w:color="6F92D2" w:themeColor="accent4" w:themeTint="99"/>
      </w:tblBorders>
    </w:tblPr>
    <w:tblStylePr w:type="firstRow">
      <w:rPr>
        <w:b/>
        <w:bCs/>
      </w:rPr>
      <w:tblPr/>
      <w:tcPr>
        <w:tcBorders>
          <w:bottom w:val="single" w:sz="12" w:space="0" w:color="6F92D2" w:themeColor="accent4" w:themeTint="99"/>
        </w:tcBorders>
      </w:tcPr>
    </w:tblStylePr>
    <w:tblStylePr w:type="lastRow">
      <w:rPr>
        <w:b/>
        <w:bCs/>
      </w:rPr>
      <w:tblPr/>
      <w:tcPr>
        <w:tcBorders>
          <w:top w:val="double" w:sz="4" w:space="0" w:color="6F92D2" w:themeColor="accent4" w:themeTint="99"/>
        </w:tcBorders>
      </w:tcPr>
    </w:tblStylePr>
    <w:tblStylePr w:type="firstCol">
      <w:rPr>
        <w:b/>
        <w:bCs/>
      </w:rPr>
    </w:tblStylePr>
    <w:tblStylePr w:type="lastCol">
      <w:rPr>
        <w:b/>
        <w:bCs/>
      </w:rPr>
    </w:tblStylePr>
    <w:tblStylePr w:type="band1Vert">
      <w:tblPr/>
      <w:tcPr>
        <w:shd w:val="clear" w:color="auto" w:fill="CFDAF0" w:themeFill="accent4" w:themeFillTint="33"/>
      </w:tcPr>
    </w:tblStylePr>
    <w:tblStylePr w:type="band1Horz">
      <w:tblPr/>
      <w:tcPr>
        <w:shd w:val="clear" w:color="auto" w:fill="CFDAF0"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58022">
      <w:bodyDiv w:val="1"/>
      <w:marLeft w:val="0"/>
      <w:marRight w:val="0"/>
      <w:marTop w:val="0"/>
      <w:marBottom w:val="0"/>
      <w:divBdr>
        <w:top w:val="none" w:sz="0" w:space="0" w:color="auto"/>
        <w:left w:val="none" w:sz="0" w:space="0" w:color="auto"/>
        <w:bottom w:val="none" w:sz="0" w:space="0" w:color="auto"/>
        <w:right w:val="none" w:sz="0" w:space="0" w:color="auto"/>
      </w:divBdr>
    </w:div>
    <w:div w:id="122578648">
      <w:bodyDiv w:val="1"/>
      <w:marLeft w:val="0"/>
      <w:marRight w:val="0"/>
      <w:marTop w:val="0"/>
      <w:marBottom w:val="0"/>
      <w:divBdr>
        <w:top w:val="none" w:sz="0" w:space="0" w:color="auto"/>
        <w:left w:val="none" w:sz="0" w:space="0" w:color="auto"/>
        <w:bottom w:val="none" w:sz="0" w:space="0" w:color="auto"/>
        <w:right w:val="none" w:sz="0" w:space="0" w:color="auto"/>
      </w:divBdr>
      <w:divsChild>
        <w:div w:id="1721903591">
          <w:marLeft w:val="0"/>
          <w:marRight w:val="0"/>
          <w:marTop w:val="0"/>
          <w:marBottom w:val="0"/>
          <w:divBdr>
            <w:top w:val="none" w:sz="0" w:space="0" w:color="auto"/>
            <w:left w:val="none" w:sz="0" w:space="0" w:color="auto"/>
            <w:bottom w:val="none" w:sz="0" w:space="0" w:color="auto"/>
            <w:right w:val="none" w:sz="0" w:space="0" w:color="auto"/>
          </w:divBdr>
          <w:divsChild>
            <w:div w:id="2078235964">
              <w:marLeft w:val="0"/>
              <w:marRight w:val="0"/>
              <w:marTop w:val="0"/>
              <w:marBottom w:val="0"/>
              <w:divBdr>
                <w:top w:val="none" w:sz="0" w:space="0" w:color="auto"/>
                <w:left w:val="none" w:sz="0" w:space="0" w:color="auto"/>
                <w:bottom w:val="none" w:sz="0" w:space="0" w:color="auto"/>
                <w:right w:val="none" w:sz="0" w:space="0" w:color="auto"/>
              </w:divBdr>
              <w:divsChild>
                <w:div w:id="138563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1338">
      <w:bodyDiv w:val="1"/>
      <w:marLeft w:val="0"/>
      <w:marRight w:val="0"/>
      <w:marTop w:val="0"/>
      <w:marBottom w:val="0"/>
      <w:divBdr>
        <w:top w:val="none" w:sz="0" w:space="0" w:color="auto"/>
        <w:left w:val="none" w:sz="0" w:space="0" w:color="auto"/>
        <w:bottom w:val="none" w:sz="0" w:space="0" w:color="auto"/>
        <w:right w:val="none" w:sz="0" w:space="0" w:color="auto"/>
      </w:divBdr>
      <w:divsChild>
        <w:div w:id="212736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955573">
              <w:marLeft w:val="0"/>
              <w:marRight w:val="0"/>
              <w:marTop w:val="0"/>
              <w:marBottom w:val="0"/>
              <w:divBdr>
                <w:top w:val="none" w:sz="0" w:space="0" w:color="auto"/>
                <w:left w:val="none" w:sz="0" w:space="0" w:color="auto"/>
                <w:bottom w:val="none" w:sz="0" w:space="0" w:color="auto"/>
                <w:right w:val="none" w:sz="0" w:space="0" w:color="auto"/>
              </w:divBdr>
              <w:divsChild>
                <w:div w:id="165001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5846">
      <w:bodyDiv w:val="1"/>
      <w:marLeft w:val="0"/>
      <w:marRight w:val="0"/>
      <w:marTop w:val="0"/>
      <w:marBottom w:val="0"/>
      <w:divBdr>
        <w:top w:val="none" w:sz="0" w:space="0" w:color="auto"/>
        <w:left w:val="none" w:sz="0" w:space="0" w:color="auto"/>
        <w:bottom w:val="none" w:sz="0" w:space="0" w:color="auto"/>
        <w:right w:val="none" w:sz="0" w:space="0" w:color="auto"/>
      </w:divBdr>
    </w:div>
    <w:div w:id="372266505">
      <w:bodyDiv w:val="1"/>
      <w:marLeft w:val="0"/>
      <w:marRight w:val="0"/>
      <w:marTop w:val="0"/>
      <w:marBottom w:val="0"/>
      <w:divBdr>
        <w:top w:val="none" w:sz="0" w:space="0" w:color="auto"/>
        <w:left w:val="none" w:sz="0" w:space="0" w:color="auto"/>
        <w:bottom w:val="none" w:sz="0" w:space="0" w:color="auto"/>
        <w:right w:val="none" w:sz="0" w:space="0" w:color="auto"/>
      </w:divBdr>
    </w:div>
    <w:div w:id="405611719">
      <w:bodyDiv w:val="1"/>
      <w:marLeft w:val="0"/>
      <w:marRight w:val="0"/>
      <w:marTop w:val="0"/>
      <w:marBottom w:val="0"/>
      <w:divBdr>
        <w:top w:val="none" w:sz="0" w:space="0" w:color="auto"/>
        <w:left w:val="none" w:sz="0" w:space="0" w:color="auto"/>
        <w:bottom w:val="none" w:sz="0" w:space="0" w:color="auto"/>
        <w:right w:val="none" w:sz="0" w:space="0" w:color="auto"/>
      </w:divBdr>
    </w:div>
    <w:div w:id="472527874">
      <w:bodyDiv w:val="1"/>
      <w:marLeft w:val="0"/>
      <w:marRight w:val="0"/>
      <w:marTop w:val="0"/>
      <w:marBottom w:val="0"/>
      <w:divBdr>
        <w:top w:val="none" w:sz="0" w:space="0" w:color="auto"/>
        <w:left w:val="none" w:sz="0" w:space="0" w:color="auto"/>
        <w:bottom w:val="none" w:sz="0" w:space="0" w:color="auto"/>
        <w:right w:val="none" w:sz="0" w:space="0" w:color="auto"/>
      </w:divBdr>
      <w:divsChild>
        <w:div w:id="35393287">
          <w:marLeft w:val="0"/>
          <w:marRight w:val="0"/>
          <w:marTop w:val="0"/>
          <w:marBottom w:val="0"/>
          <w:divBdr>
            <w:top w:val="none" w:sz="0" w:space="0" w:color="auto"/>
            <w:left w:val="none" w:sz="0" w:space="0" w:color="auto"/>
            <w:bottom w:val="none" w:sz="0" w:space="0" w:color="auto"/>
            <w:right w:val="none" w:sz="0" w:space="0" w:color="auto"/>
          </w:divBdr>
          <w:divsChild>
            <w:div w:id="1847285326">
              <w:marLeft w:val="0"/>
              <w:marRight w:val="0"/>
              <w:marTop w:val="0"/>
              <w:marBottom w:val="0"/>
              <w:divBdr>
                <w:top w:val="none" w:sz="0" w:space="0" w:color="auto"/>
                <w:left w:val="none" w:sz="0" w:space="0" w:color="auto"/>
                <w:bottom w:val="none" w:sz="0" w:space="0" w:color="auto"/>
                <w:right w:val="none" w:sz="0" w:space="0" w:color="auto"/>
              </w:divBdr>
              <w:divsChild>
                <w:div w:id="116517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513771">
      <w:bodyDiv w:val="1"/>
      <w:marLeft w:val="0"/>
      <w:marRight w:val="0"/>
      <w:marTop w:val="0"/>
      <w:marBottom w:val="0"/>
      <w:divBdr>
        <w:top w:val="none" w:sz="0" w:space="0" w:color="auto"/>
        <w:left w:val="none" w:sz="0" w:space="0" w:color="auto"/>
        <w:bottom w:val="none" w:sz="0" w:space="0" w:color="auto"/>
        <w:right w:val="none" w:sz="0" w:space="0" w:color="auto"/>
      </w:divBdr>
      <w:divsChild>
        <w:div w:id="150408280">
          <w:marLeft w:val="0"/>
          <w:marRight w:val="0"/>
          <w:marTop w:val="0"/>
          <w:marBottom w:val="0"/>
          <w:divBdr>
            <w:top w:val="none" w:sz="0" w:space="0" w:color="auto"/>
            <w:left w:val="none" w:sz="0" w:space="0" w:color="auto"/>
            <w:bottom w:val="none" w:sz="0" w:space="0" w:color="auto"/>
            <w:right w:val="none" w:sz="0" w:space="0" w:color="auto"/>
          </w:divBdr>
          <w:divsChild>
            <w:div w:id="1178890538">
              <w:marLeft w:val="0"/>
              <w:marRight w:val="0"/>
              <w:marTop w:val="0"/>
              <w:marBottom w:val="0"/>
              <w:divBdr>
                <w:top w:val="none" w:sz="0" w:space="0" w:color="auto"/>
                <w:left w:val="none" w:sz="0" w:space="0" w:color="auto"/>
                <w:bottom w:val="none" w:sz="0" w:space="0" w:color="auto"/>
                <w:right w:val="none" w:sz="0" w:space="0" w:color="auto"/>
              </w:divBdr>
              <w:divsChild>
                <w:div w:id="71035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029007">
      <w:bodyDiv w:val="1"/>
      <w:marLeft w:val="0"/>
      <w:marRight w:val="0"/>
      <w:marTop w:val="0"/>
      <w:marBottom w:val="0"/>
      <w:divBdr>
        <w:top w:val="none" w:sz="0" w:space="0" w:color="auto"/>
        <w:left w:val="none" w:sz="0" w:space="0" w:color="auto"/>
        <w:bottom w:val="none" w:sz="0" w:space="0" w:color="auto"/>
        <w:right w:val="none" w:sz="0" w:space="0" w:color="auto"/>
      </w:divBdr>
    </w:div>
    <w:div w:id="853106346">
      <w:bodyDiv w:val="1"/>
      <w:marLeft w:val="0"/>
      <w:marRight w:val="0"/>
      <w:marTop w:val="0"/>
      <w:marBottom w:val="0"/>
      <w:divBdr>
        <w:top w:val="none" w:sz="0" w:space="0" w:color="auto"/>
        <w:left w:val="none" w:sz="0" w:space="0" w:color="auto"/>
        <w:bottom w:val="none" w:sz="0" w:space="0" w:color="auto"/>
        <w:right w:val="none" w:sz="0" w:space="0" w:color="auto"/>
      </w:divBdr>
    </w:div>
    <w:div w:id="923999197">
      <w:bodyDiv w:val="1"/>
      <w:marLeft w:val="0"/>
      <w:marRight w:val="0"/>
      <w:marTop w:val="0"/>
      <w:marBottom w:val="0"/>
      <w:divBdr>
        <w:top w:val="none" w:sz="0" w:space="0" w:color="auto"/>
        <w:left w:val="none" w:sz="0" w:space="0" w:color="auto"/>
        <w:bottom w:val="none" w:sz="0" w:space="0" w:color="auto"/>
        <w:right w:val="none" w:sz="0" w:space="0" w:color="auto"/>
      </w:divBdr>
      <w:divsChild>
        <w:div w:id="1733187368">
          <w:marLeft w:val="0"/>
          <w:marRight w:val="0"/>
          <w:marTop w:val="0"/>
          <w:marBottom w:val="0"/>
          <w:divBdr>
            <w:top w:val="none" w:sz="0" w:space="0" w:color="auto"/>
            <w:left w:val="none" w:sz="0" w:space="0" w:color="auto"/>
            <w:bottom w:val="none" w:sz="0" w:space="0" w:color="auto"/>
            <w:right w:val="none" w:sz="0" w:space="0" w:color="auto"/>
          </w:divBdr>
          <w:divsChild>
            <w:div w:id="85000515">
              <w:marLeft w:val="0"/>
              <w:marRight w:val="0"/>
              <w:marTop w:val="0"/>
              <w:marBottom w:val="0"/>
              <w:divBdr>
                <w:top w:val="none" w:sz="0" w:space="0" w:color="auto"/>
                <w:left w:val="none" w:sz="0" w:space="0" w:color="auto"/>
                <w:bottom w:val="none" w:sz="0" w:space="0" w:color="auto"/>
                <w:right w:val="none" w:sz="0" w:space="0" w:color="auto"/>
              </w:divBdr>
              <w:divsChild>
                <w:div w:id="148269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920236">
      <w:bodyDiv w:val="1"/>
      <w:marLeft w:val="0"/>
      <w:marRight w:val="0"/>
      <w:marTop w:val="0"/>
      <w:marBottom w:val="0"/>
      <w:divBdr>
        <w:top w:val="none" w:sz="0" w:space="0" w:color="auto"/>
        <w:left w:val="none" w:sz="0" w:space="0" w:color="auto"/>
        <w:bottom w:val="none" w:sz="0" w:space="0" w:color="auto"/>
        <w:right w:val="none" w:sz="0" w:space="0" w:color="auto"/>
      </w:divBdr>
    </w:div>
    <w:div w:id="1281767039">
      <w:bodyDiv w:val="1"/>
      <w:marLeft w:val="0"/>
      <w:marRight w:val="0"/>
      <w:marTop w:val="0"/>
      <w:marBottom w:val="0"/>
      <w:divBdr>
        <w:top w:val="none" w:sz="0" w:space="0" w:color="auto"/>
        <w:left w:val="none" w:sz="0" w:space="0" w:color="auto"/>
        <w:bottom w:val="none" w:sz="0" w:space="0" w:color="auto"/>
        <w:right w:val="none" w:sz="0" w:space="0" w:color="auto"/>
      </w:divBdr>
      <w:divsChild>
        <w:div w:id="2055930051">
          <w:marLeft w:val="0"/>
          <w:marRight w:val="0"/>
          <w:marTop w:val="0"/>
          <w:marBottom w:val="0"/>
          <w:divBdr>
            <w:top w:val="none" w:sz="0" w:space="0" w:color="auto"/>
            <w:left w:val="none" w:sz="0" w:space="0" w:color="auto"/>
            <w:bottom w:val="none" w:sz="0" w:space="0" w:color="auto"/>
            <w:right w:val="none" w:sz="0" w:space="0" w:color="auto"/>
          </w:divBdr>
          <w:divsChild>
            <w:div w:id="500630428">
              <w:marLeft w:val="0"/>
              <w:marRight w:val="0"/>
              <w:marTop w:val="0"/>
              <w:marBottom w:val="0"/>
              <w:divBdr>
                <w:top w:val="none" w:sz="0" w:space="0" w:color="auto"/>
                <w:left w:val="none" w:sz="0" w:space="0" w:color="auto"/>
                <w:bottom w:val="none" w:sz="0" w:space="0" w:color="auto"/>
                <w:right w:val="none" w:sz="0" w:space="0" w:color="auto"/>
              </w:divBdr>
              <w:divsChild>
                <w:div w:id="106479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807125">
      <w:bodyDiv w:val="1"/>
      <w:marLeft w:val="0"/>
      <w:marRight w:val="0"/>
      <w:marTop w:val="0"/>
      <w:marBottom w:val="0"/>
      <w:divBdr>
        <w:top w:val="none" w:sz="0" w:space="0" w:color="auto"/>
        <w:left w:val="none" w:sz="0" w:space="0" w:color="auto"/>
        <w:bottom w:val="none" w:sz="0" w:space="0" w:color="auto"/>
        <w:right w:val="none" w:sz="0" w:space="0" w:color="auto"/>
      </w:divBdr>
      <w:divsChild>
        <w:div w:id="423117233">
          <w:marLeft w:val="0"/>
          <w:marRight w:val="0"/>
          <w:marTop w:val="0"/>
          <w:marBottom w:val="0"/>
          <w:divBdr>
            <w:top w:val="none" w:sz="0" w:space="0" w:color="auto"/>
            <w:left w:val="none" w:sz="0" w:space="0" w:color="auto"/>
            <w:bottom w:val="none" w:sz="0" w:space="0" w:color="auto"/>
            <w:right w:val="none" w:sz="0" w:space="0" w:color="auto"/>
          </w:divBdr>
          <w:divsChild>
            <w:div w:id="254941450">
              <w:marLeft w:val="0"/>
              <w:marRight w:val="0"/>
              <w:marTop w:val="0"/>
              <w:marBottom w:val="0"/>
              <w:divBdr>
                <w:top w:val="none" w:sz="0" w:space="0" w:color="auto"/>
                <w:left w:val="none" w:sz="0" w:space="0" w:color="auto"/>
                <w:bottom w:val="none" w:sz="0" w:space="0" w:color="auto"/>
                <w:right w:val="none" w:sz="0" w:space="0" w:color="auto"/>
              </w:divBdr>
              <w:divsChild>
                <w:div w:id="141735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357119">
      <w:bodyDiv w:val="1"/>
      <w:marLeft w:val="0"/>
      <w:marRight w:val="0"/>
      <w:marTop w:val="0"/>
      <w:marBottom w:val="0"/>
      <w:divBdr>
        <w:top w:val="none" w:sz="0" w:space="0" w:color="auto"/>
        <w:left w:val="none" w:sz="0" w:space="0" w:color="auto"/>
        <w:bottom w:val="none" w:sz="0" w:space="0" w:color="auto"/>
        <w:right w:val="none" w:sz="0" w:space="0" w:color="auto"/>
      </w:divBdr>
      <w:divsChild>
        <w:div w:id="565186400">
          <w:marLeft w:val="0"/>
          <w:marRight w:val="0"/>
          <w:marTop w:val="0"/>
          <w:marBottom w:val="0"/>
          <w:divBdr>
            <w:top w:val="none" w:sz="0" w:space="0" w:color="auto"/>
            <w:left w:val="none" w:sz="0" w:space="0" w:color="auto"/>
            <w:bottom w:val="none" w:sz="0" w:space="0" w:color="auto"/>
            <w:right w:val="none" w:sz="0" w:space="0" w:color="auto"/>
          </w:divBdr>
          <w:divsChild>
            <w:div w:id="1329403363">
              <w:marLeft w:val="0"/>
              <w:marRight w:val="0"/>
              <w:marTop w:val="0"/>
              <w:marBottom w:val="0"/>
              <w:divBdr>
                <w:top w:val="none" w:sz="0" w:space="0" w:color="auto"/>
                <w:left w:val="none" w:sz="0" w:space="0" w:color="auto"/>
                <w:bottom w:val="none" w:sz="0" w:space="0" w:color="auto"/>
                <w:right w:val="none" w:sz="0" w:space="0" w:color="auto"/>
              </w:divBdr>
              <w:divsChild>
                <w:div w:id="204428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22241">
      <w:bodyDiv w:val="1"/>
      <w:marLeft w:val="0"/>
      <w:marRight w:val="0"/>
      <w:marTop w:val="0"/>
      <w:marBottom w:val="0"/>
      <w:divBdr>
        <w:top w:val="none" w:sz="0" w:space="0" w:color="auto"/>
        <w:left w:val="none" w:sz="0" w:space="0" w:color="auto"/>
        <w:bottom w:val="none" w:sz="0" w:space="0" w:color="auto"/>
        <w:right w:val="none" w:sz="0" w:space="0" w:color="auto"/>
      </w:divBdr>
      <w:divsChild>
        <w:div w:id="1657606214">
          <w:marLeft w:val="0"/>
          <w:marRight w:val="0"/>
          <w:marTop w:val="0"/>
          <w:marBottom w:val="0"/>
          <w:divBdr>
            <w:top w:val="none" w:sz="0" w:space="0" w:color="auto"/>
            <w:left w:val="none" w:sz="0" w:space="0" w:color="auto"/>
            <w:bottom w:val="none" w:sz="0" w:space="0" w:color="auto"/>
            <w:right w:val="none" w:sz="0" w:space="0" w:color="auto"/>
          </w:divBdr>
          <w:divsChild>
            <w:div w:id="497962242">
              <w:marLeft w:val="0"/>
              <w:marRight w:val="0"/>
              <w:marTop w:val="0"/>
              <w:marBottom w:val="0"/>
              <w:divBdr>
                <w:top w:val="none" w:sz="0" w:space="0" w:color="auto"/>
                <w:left w:val="none" w:sz="0" w:space="0" w:color="auto"/>
                <w:bottom w:val="none" w:sz="0" w:space="0" w:color="auto"/>
                <w:right w:val="none" w:sz="0" w:space="0" w:color="auto"/>
              </w:divBdr>
              <w:divsChild>
                <w:div w:id="105647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76335">
      <w:bodyDiv w:val="1"/>
      <w:marLeft w:val="0"/>
      <w:marRight w:val="0"/>
      <w:marTop w:val="0"/>
      <w:marBottom w:val="0"/>
      <w:divBdr>
        <w:top w:val="none" w:sz="0" w:space="0" w:color="auto"/>
        <w:left w:val="none" w:sz="0" w:space="0" w:color="auto"/>
        <w:bottom w:val="none" w:sz="0" w:space="0" w:color="auto"/>
        <w:right w:val="none" w:sz="0" w:space="0" w:color="auto"/>
      </w:divBdr>
    </w:div>
    <w:div w:id="1631592202">
      <w:bodyDiv w:val="1"/>
      <w:marLeft w:val="0"/>
      <w:marRight w:val="0"/>
      <w:marTop w:val="0"/>
      <w:marBottom w:val="0"/>
      <w:divBdr>
        <w:top w:val="none" w:sz="0" w:space="0" w:color="auto"/>
        <w:left w:val="none" w:sz="0" w:space="0" w:color="auto"/>
        <w:bottom w:val="none" w:sz="0" w:space="0" w:color="auto"/>
        <w:right w:val="none" w:sz="0" w:space="0" w:color="auto"/>
      </w:divBdr>
      <w:divsChild>
        <w:div w:id="1227498824">
          <w:marLeft w:val="0"/>
          <w:marRight w:val="0"/>
          <w:marTop w:val="0"/>
          <w:marBottom w:val="0"/>
          <w:divBdr>
            <w:top w:val="none" w:sz="0" w:space="0" w:color="auto"/>
            <w:left w:val="none" w:sz="0" w:space="0" w:color="auto"/>
            <w:bottom w:val="none" w:sz="0" w:space="0" w:color="auto"/>
            <w:right w:val="none" w:sz="0" w:space="0" w:color="auto"/>
          </w:divBdr>
          <w:divsChild>
            <w:div w:id="475420927">
              <w:marLeft w:val="0"/>
              <w:marRight w:val="0"/>
              <w:marTop w:val="0"/>
              <w:marBottom w:val="0"/>
              <w:divBdr>
                <w:top w:val="none" w:sz="0" w:space="0" w:color="auto"/>
                <w:left w:val="none" w:sz="0" w:space="0" w:color="auto"/>
                <w:bottom w:val="none" w:sz="0" w:space="0" w:color="auto"/>
                <w:right w:val="none" w:sz="0" w:space="0" w:color="auto"/>
              </w:divBdr>
              <w:divsChild>
                <w:div w:id="43918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852449">
      <w:bodyDiv w:val="1"/>
      <w:marLeft w:val="0"/>
      <w:marRight w:val="0"/>
      <w:marTop w:val="0"/>
      <w:marBottom w:val="0"/>
      <w:divBdr>
        <w:top w:val="none" w:sz="0" w:space="0" w:color="auto"/>
        <w:left w:val="none" w:sz="0" w:space="0" w:color="auto"/>
        <w:bottom w:val="none" w:sz="0" w:space="0" w:color="auto"/>
        <w:right w:val="none" w:sz="0" w:space="0" w:color="auto"/>
      </w:divBdr>
      <w:divsChild>
        <w:div w:id="612246053">
          <w:marLeft w:val="0"/>
          <w:marRight w:val="0"/>
          <w:marTop w:val="0"/>
          <w:marBottom w:val="0"/>
          <w:divBdr>
            <w:top w:val="none" w:sz="0" w:space="0" w:color="auto"/>
            <w:left w:val="none" w:sz="0" w:space="0" w:color="auto"/>
            <w:bottom w:val="none" w:sz="0" w:space="0" w:color="auto"/>
            <w:right w:val="none" w:sz="0" w:space="0" w:color="auto"/>
          </w:divBdr>
          <w:divsChild>
            <w:div w:id="109983115">
              <w:marLeft w:val="0"/>
              <w:marRight w:val="0"/>
              <w:marTop w:val="0"/>
              <w:marBottom w:val="0"/>
              <w:divBdr>
                <w:top w:val="none" w:sz="0" w:space="0" w:color="auto"/>
                <w:left w:val="none" w:sz="0" w:space="0" w:color="auto"/>
                <w:bottom w:val="none" w:sz="0" w:space="0" w:color="auto"/>
                <w:right w:val="none" w:sz="0" w:space="0" w:color="auto"/>
              </w:divBdr>
              <w:divsChild>
                <w:div w:id="898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405657">
      <w:bodyDiv w:val="1"/>
      <w:marLeft w:val="0"/>
      <w:marRight w:val="0"/>
      <w:marTop w:val="0"/>
      <w:marBottom w:val="0"/>
      <w:divBdr>
        <w:top w:val="none" w:sz="0" w:space="0" w:color="auto"/>
        <w:left w:val="none" w:sz="0" w:space="0" w:color="auto"/>
        <w:bottom w:val="none" w:sz="0" w:space="0" w:color="auto"/>
        <w:right w:val="none" w:sz="0" w:space="0" w:color="auto"/>
      </w:divBdr>
      <w:divsChild>
        <w:div w:id="1110858998">
          <w:marLeft w:val="0"/>
          <w:marRight w:val="0"/>
          <w:marTop w:val="0"/>
          <w:marBottom w:val="0"/>
          <w:divBdr>
            <w:top w:val="none" w:sz="0" w:space="0" w:color="auto"/>
            <w:left w:val="none" w:sz="0" w:space="0" w:color="auto"/>
            <w:bottom w:val="none" w:sz="0" w:space="0" w:color="auto"/>
            <w:right w:val="none" w:sz="0" w:space="0" w:color="auto"/>
          </w:divBdr>
          <w:divsChild>
            <w:div w:id="788932255">
              <w:marLeft w:val="0"/>
              <w:marRight w:val="0"/>
              <w:marTop w:val="0"/>
              <w:marBottom w:val="0"/>
              <w:divBdr>
                <w:top w:val="none" w:sz="0" w:space="0" w:color="auto"/>
                <w:left w:val="none" w:sz="0" w:space="0" w:color="auto"/>
                <w:bottom w:val="none" w:sz="0" w:space="0" w:color="auto"/>
                <w:right w:val="none" w:sz="0" w:space="0" w:color="auto"/>
              </w:divBdr>
              <w:divsChild>
                <w:div w:id="178213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079776">
      <w:bodyDiv w:val="1"/>
      <w:marLeft w:val="0"/>
      <w:marRight w:val="0"/>
      <w:marTop w:val="0"/>
      <w:marBottom w:val="0"/>
      <w:divBdr>
        <w:top w:val="none" w:sz="0" w:space="0" w:color="auto"/>
        <w:left w:val="none" w:sz="0" w:space="0" w:color="auto"/>
        <w:bottom w:val="none" w:sz="0" w:space="0" w:color="auto"/>
        <w:right w:val="none" w:sz="0" w:space="0" w:color="auto"/>
      </w:divBdr>
      <w:divsChild>
        <w:div w:id="130157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4813603">
              <w:marLeft w:val="0"/>
              <w:marRight w:val="0"/>
              <w:marTop w:val="0"/>
              <w:marBottom w:val="0"/>
              <w:divBdr>
                <w:top w:val="none" w:sz="0" w:space="0" w:color="auto"/>
                <w:left w:val="none" w:sz="0" w:space="0" w:color="auto"/>
                <w:bottom w:val="none" w:sz="0" w:space="0" w:color="auto"/>
                <w:right w:val="none" w:sz="0" w:space="0" w:color="auto"/>
              </w:divBdr>
              <w:divsChild>
                <w:div w:id="29819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071883">
      <w:bodyDiv w:val="1"/>
      <w:marLeft w:val="0"/>
      <w:marRight w:val="0"/>
      <w:marTop w:val="0"/>
      <w:marBottom w:val="0"/>
      <w:divBdr>
        <w:top w:val="none" w:sz="0" w:space="0" w:color="auto"/>
        <w:left w:val="none" w:sz="0" w:space="0" w:color="auto"/>
        <w:bottom w:val="none" w:sz="0" w:space="0" w:color="auto"/>
        <w:right w:val="none" w:sz="0" w:space="0" w:color="auto"/>
      </w:divBdr>
      <w:divsChild>
        <w:div w:id="883836455">
          <w:marLeft w:val="0"/>
          <w:marRight w:val="0"/>
          <w:marTop w:val="0"/>
          <w:marBottom w:val="0"/>
          <w:divBdr>
            <w:top w:val="none" w:sz="0" w:space="0" w:color="auto"/>
            <w:left w:val="none" w:sz="0" w:space="0" w:color="auto"/>
            <w:bottom w:val="none" w:sz="0" w:space="0" w:color="auto"/>
            <w:right w:val="none" w:sz="0" w:space="0" w:color="auto"/>
          </w:divBdr>
          <w:divsChild>
            <w:div w:id="909660607">
              <w:marLeft w:val="0"/>
              <w:marRight w:val="0"/>
              <w:marTop w:val="0"/>
              <w:marBottom w:val="0"/>
              <w:divBdr>
                <w:top w:val="none" w:sz="0" w:space="0" w:color="auto"/>
                <w:left w:val="none" w:sz="0" w:space="0" w:color="auto"/>
                <w:bottom w:val="none" w:sz="0" w:space="0" w:color="auto"/>
                <w:right w:val="none" w:sz="0" w:space="0" w:color="auto"/>
              </w:divBdr>
              <w:divsChild>
                <w:div w:id="3634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10506">
      <w:bodyDiv w:val="1"/>
      <w:marLeft w:val="0"/>
      <w:marRight w:val="0"/>
      <w:marTop w:val="0"/>
      <w:marBottom w:val="0"/>
      <w:divBdr>
        <w:top w:val="none" w:sz="0" w:space="0" w:color="auto"/>
        <w:left w:val="none" w:sz="0" w:space="0" w:color="auto"/>
        <w:bottom w:val="none" w:sz="0" w:space="0" w:color="auto"/>
        <w:right w:val="none" w:sz="0" w:space="0" w:color="auto"/>
      </w:divBdr>
      <w:divsChild>
        <w:div w:id="707487140">
          <w:marLeft w:val="0"/>
          <w:marRight w:val="0"/>
          <w:marTop w:val="0"/>
          <w:marBottom w:val="0"/>
          <w:divBdr>
            <w:top w:val="none" w:sz="0" w:space="0" w:color="auto"/>
            <w:left w:val="none" w:sz="0" w:space="0" w:color="auto"/>
            <w:bottom w:val="none" w:sz="0" w:space="0" w:color="auto"/>
            <w:right w:val="none" w:sz="0" w:space="0" w:color="auto"/>
          </w:divBdr>
          <w:divsChild>
            <w:div w:id="991058361">
              <w:marLeft w:val="0"/>
              <w:marRight w:val="0"/>
              <w:marTop w:val="0"/>
              <w:marBottom w:val="0"/>
              <w:divBdr>
                <w:top w:val="none" w:sz="0" w:space="0" w:color="auto"/>
                <w:left w:val="none" w:sz="0" w:space="0" w:color="auto"/>
                <w:bottom w:val="none" w:sz="0" w:space="0" w:color="auto"/>
                <w:right w:val="none" w:sz="0" w:space="0" w:color="auto"/>
              </w:divBdr>
              <w:divsChild>
                <w:div w:id="140275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atorevals.aa.ufl.edu/public-results/" TargetMode="External"/><Relationship Id="rId21" Type="http://schemas.openxmlformats.org/officeDocument/2006/relationships/hyperlink" Target="https://syllabus.ufl.edu/syllabus-policy/uf-syllabus-policy-links/" TargetMode="External"/><Relationship Id="rId42" Type="http://schemas.openxmlformats.org/officeDocument/2006/relationships/hyperlink" Target="https://uflib.ufl.edu/find/ask/" TargetMode="External"/><Relationship Id="rId47" Type="http://schemas.openxmlformats.org/officeDocument/2006/relationships/hyperlink" Target="https://counseling.ufl.edu/" TargetMode="External"/><Relationship Id="rId63" Type="http://schemas.openxmlformats.org/officeDocument/2006/relationships/hyperlink" Target="tel:8662816309" TargetMode="External"/><Relationship Id="rId68" Type="http://schemas.openxmlformats.org/officeDocument/2006/relationships/hyperlink" Target="mailto:teaching-center@ufl.edu" TargetMode="External"/><Relationship Id="rId2" Type="http://schemas.openxmlformats.org/officeDocument/2006/relationships/numbering" Target="numbering.xml"/><Relationship Id="rId16" Type="http://schemas.openxmlformats.org/officeDocument/2006/relationships/hyperlink" Target="https://catalog.ufl.edu/UGRD/academic-regulations/grades-grading-policies/" TargetMode="External"/><Relationship Id="rId29" Type="http://schemas.openxmlformats.org/officeDocument/2006/relationships/hyperlink" Target="tel:352-294-7540" TargetMode="External"/><Relationship Id="rId11" Type="http://schemas.openxmlformats.org/officeDocument/2006/relationships/footer" Target="footer1.xml"/><Relationship Id="rId24" Type="http://schemas.openxmlformats.org/officeDocument/2006/relationships/hyperlink" Target="https://my-ufl.bluera.com" TargetMode="External"/><Relationship Id="rId32" Type="http://schemas.openxmlformats.org/officeDocument/2006/relationships/hyperlink" Target="http://www.dso.ufl.edu" TargetMode="External"/><Relationship Id="rId37" Type="http://schemas.openxmlformats.org/officeDocument/2006/relationships/hyperlink" Target="http://syllabus.ufl.edu/syllabus-policy/" TargetMode="External"/><Relationship Id="rId40" Type="http://schemas.openxmlformats.org/officeDocument/2006/relationships/hyperlink" Target="https://uflib.ufl.edu/libraries-collections/" TargetMode="External"/><Relationship Id="rId45" Type="http://schemas.openxmlformats.org/officeDocument/2006/relationships/hyperlink" Target="tel:3523921575" TargetMode="External"/><Relationship Id="rId53" Type="http://schemas.openxmlformats.org/officeDocument/2006/relationships/hyperlink" Target="tel:3527330111" TargetMode="External"/><Relationship Id="rId58" Type="http://schemas.openxmlformats.org/officeDocument/2006/relationships/hyperlink" Target="tel:3523924357" TargetMode="External"/><Relationship Id="rId66" Type="http://schemas.openxmlformats.org/officeDocument/2006/relationships/hyperlink" Target="tel:3523922010"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tel:3523921601" TargetMode="External"/><Relationship Id="rId19" Type="http://schemas.openxmlformats.org/officeDocument/2006/relationships/hyperlink" Target="https://sccr.dso.ufl.edu/contact/report-an-incident/" TargetMode="External"/><Relationship Id="rId14" Type="http://schemas.openxmlformats.org/officeDocument/2006/relationships/hyperlink" Target="https://catalog.ufl.edu/UGRD/academic-regulations/attendance-policies/" TargetMode="External"/><Relationship Id="rId22" Type="http://schemas.openxmlformats.org/officeDocument/2006/relationships/hyperlink" Target="https://catalog.ufl.edu/ugrad/current/regulations/info/attendance.aspx" TargetMode="External"/><Relationship Id="rId27" Type="http://schemas.openxmlformats.org/officeDocument/2006/relationships/hyperlink" Target="https://sccr.dso.ufl.edu/policies/student-honor-code-student-conduct-code/" TargetMode="External"/><Relationship Id="rId30" Type="http://schemas.openxmlformats.org/officeDocument/2006/relationships/hyperlink" Target="http://www.ombuds.ufl.edu" TargetMode="External"/><Relationship Id="rId35" Type="http://schemas.openxmlformats.org/officeDocument/2006/relationships/hyperlink" Target="https://uflib.ufl.edu/specialists/" TargetMode="External"/><Relationship Id="rId43" Type="http://schemas.openxmlformats.org/officeDocument/2006/relationships/hyperlink" Target="mailto:gjmahar@ufl.edu" TargetMode="External"/><Relationship Id="rId48" Type="http://schemas.openxmlformats.org/officeDocument/2006/relationships/hyperlink" Target="tel:3523921575" TargetMode="External"/><Relationship Id="rId56" Type="http://schemas.openxmlformats.org/officeDocument/2006/relationships/hyperlink" Target="tel:3522734450" TargetMode="External"/><Relationship Id="rId64" Type="http://schemas.openxmlformats.org/officeDocument/2006/relationships/hyperlink" Target="mailto:ask@ufl.libanswers.com" TargetMode="External"/><Relationship Id="rId69" Type="http://schemas.openxmlformats.org/officeDocument/2006/relationships/hyperlink" Target="https://writing.ufl.edu/writing-studio/" TargetMode="External"/><Relationship Id="rId8" Type="http://schemas.openxmlformats.org/officeDocument/2006/relationships/image" Target="media/image1.jpeg"/><Relationship Id="rId51" Type="http://schemas.openxmlformats.org/officeDocument/2006/relationships/hyperlink" Target="https://police.ufl.edu/" TargetMode="External"/><Relationship Id="rId72" Type="http://schemas.openxmlformats.org/officeDocument/2006/relationships/hyperlink" Target="https://em.ufl.edu/complaint" TargetMode="External"/><Relationship Id="rId3" Type="http://schemas.openxmlformats.org/officeDocument/2006/relationships/styles" Target="styles.xml"/><Relationship Id="rId12" Type="http://schemas.openxmlformats.org/officeDocument/2006/relationships/hyperlink" Target="https://anthrosource.onlinelibrary.wiley.com/doi/full/10.1111/maq.12683" TargetMode="External"/><Relationship Id="rId17" Type="http://schemas.openxmlformats.org/officeDocument/2006/relationships/hyperlink" Target="https://citt.ufl.edu/services/learning-innovation--technology/artificial-intelligence/chatgpt/" TargetMode="External"/><Relationship Id="rId25" Type="http://schemas.openxmlformats.org/officeDocument/2006/relationships/hyperlink" Target="https://gatorevals.aa.ufl.edu/students/" TargetMode="External"/><Relationship Id="rId33" Type="http://schemas.openxmlformats.org/officeDocument/2006/relationships/hyperlink" Target="tel:3523921261" TargetMode="External"/><Relationship Id="rId38" Type="http://schemas.openxmlformats.org/officeDocument/2006/relationships/hyperlink" Target="https://uflib.ufl.edu/" TargetMode="External"/><Relationship Id="rId46" Type="http://schemas.openxmlformats.org/officeDocument/2006/relationships/hyperlink" Target="https://umatter.ufl.edu/" TargetMode="External"/><Relationship Id="rId59" Type="http://schemas.openxmlformats.org/officeDocument/2006/relationships/hyperlink" Target="mailto:helpdesk@ufl.edu" TargetMode="External"/><Relationship Id="rId67" Type="http://schemas.openxmlformats.org/officeDocument/2006/relationships/hyperlink" Target="tel:3523926420" TargetMode="External"/><Relationship Id="rId20" Type="http://schemas.openxmlformats.org/officeDocument/2006/relationships/footer" Target="footer2.xml"/><Relationship Id="rId41" Type="http://schemas.openxmlformats.org/officeDocument/2006/relationships/hyperlink" Target="https://uflib.ufl.edu/using-the-libraries/" TargetMode="External"/><Relationship Id="rId54" Type="http://schemas.openxmlformats.org/officeDocument/2006/relationships/hyperlink" Target="https://ufhealth.org/emergency-room-trauma-center" TargetMode="External"/><Relationship Id="rId62" Type="http://schemas.openxmlformats.org/officeDocument/2006/relationships/hyperlink" Target="https://cms.uflib.ufl.edu/ask" TargetMode="External"/><Relationship Id="rId70" Type="http://schemas.openxmlformats.org/officeDocument/2006/relationships/hyperlink" Target="tel:352846113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atalog.ufl.edu/UGRD/academic-regulations/grades-grading-policies/" TargetMode="External"/><Relationship Id="rId23" Type="http://schemas.openxmlformats.org/officeDocument/2006/relationships/hyperlink" Target="https://disability.ufl.edu/students/get-started/" TargetMode="External"/><Relationship Id="rId28" Type="http://schemas.openxmlformats.org/officeDocument/2006/relationships/hyperlink" Target="mailto:krigbaum@ufl.edu" TargetMode="External"/><Relationship Id="rId36" Type="http://schemas.openxmlformats.org/officeDocument/2006/relationships/hyperlink" Target="https://guides.uflib.ufl.edu/" TargetMode="External"/><Relationship Id="rId49" Type="http://schemas.openxmlformats.org/officeDocument/2006/relationships/hyperlink" Target="tel:3523921161" TargetMode="External"/><Relationship Id="rId57" Type="http://schemas.openxmlformats.org/officeDocument/2006/relationships/hyperlink" Target="http://helpdesk.ufl.edu/" TargetMode="External"/><Relationship Id="rId10" Type="http://schemas.openxmlformats.org/officeDocument/2006/relationships/hyperlink" Target="mailto:alishapalmer@ufl.edu" TargetMode="External"/><Relationship Id="rId31" Type="http://schemas.openxmlformats.org/officeDocument/2006/relationships/hyperlink" Target="tel:3523921308" TargetMode="External"/><Relationship Id="rId44" Type="http://schemas.openxmlformats.org/officeDocument/2006/relationships/hyperlink" Target="mailto:umatter@ufl.edu" TargetMode="External"/><Relationship Id="rId52" Type="http://schemas.openxmlformats.org/officeDocument/2006/relationships/hyperlink" Target="tel:3523921111" TargetMode="External"/><Relationship Id="rId60" Type="http://schemas.openxmlformats.org/officeDocument/2006/relationships/hyperlink" Target="https://career.ufl.edu/" TargetMode="External"/><Relationship Id="rId65" Type="http://schemas.openxmlformats.org/officeDocument/2006/relationships/hyperlink" Target="https://academicresources.clas.ufl.edu/about-us/contact-information/"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rienne.strong@ufl.edu" TargetMode="External"/><Relationship Id="rId13" Type="http://schemas.openxmlformats.org/officeDocument/2006/relationships/hyperlink" Target="https://ufl.instructure.com/courses/386902/pages/section-3-grading?module_item_id=7589943" TargetMode="External"/><Relationship Id="rId18" Type="http://schemas.openxmlformats.org/officeDocument/2006/relationships/hyperlink" Target="https://policy.ufl.edu/regulation/4-040/" TargetMode="External"/><Relationship Id="rId39" Type="http://schemas.openxmlformats.org/officeDocument/2006/relationships/hyperlink" Target="https://uflib.ufl.edu/find/" TargetMode="External"/><Relationship Id="rId34" Type="http://schemas.openxmlformats.org/officeDocument/2006/relationships/hyperlink" Target="https://uflib.ufl.edu/using-the-libraries/" TargetMode="External"/><Relationship Id="rId50" Type="http://schemas.openxmlformats.org/officeDocument/2006/relationships/hyperlink" Target="https://shcc.ufl.edu/" TargetMode="External"/><Relationship Id="rId55" Type="http://schemas.openxmlformats.org/officeDocument/2006/relationships/hyperlink" Target="https://gatorwell.ufsa.ufl.edu/" TargetMode="External"/><Relationship Id="rId7" Type="http://schemas.openxmlformats.org/officeDocument/2006/relationships/endnotes" Target="endnotes.xml"/><Relationship Id="rId71" Type="http://schemas.openxmlformats.org/officeDocument/2006/relationships/hyperlink" Target="https://www.ombuds.ufl.edu/complaint-port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strong/Downloads/2019-11_UF%20Quest%20Syllabus%20template-MAC.dotx" TargetMode="External"/></Relationships>
</file>

<file path=word/theme/theme1.xml><?xml version="1.0" encoding="utf-8"?>
<a:theme xmlns:a="http://schemas.openxmlformats.org/drawingml/2006/main" name="Office Theme">
  <a:themeElements>
    <a:clrScheme name="Custom 39">
      <a:dk1>
        <a:sysClr val="windowText" lastClr="000000"/>
      </a:dk1>
      <a:lt1>
        <a:srgbClr val="FFEFCF"/>
      </a:lt1>
      <a:dk2>
        <a:srgbClr val="44546A"/>
      </a:dk2>
      <a:lt2>
        <a:srgbClr val="CFDBCB"/>
      </a:lt2>
      <a:accent1>
        <a:srgbClr val="5B9BD5"/>
      </a:accent1>
      <a:accent2>
        <a:srgbClr val="833C0B"/>
      </a:accent2>
      <a:accent3>
        <a:srgbClr val="A5A5A5"/>
      </a:accent3>
      <a:accent4>
        <a:srgbClr val="2F5496"/>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946AE-04BE-AA4A-B68A-8AC1DFD72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2019-11_UF Quest Syllabus template-MAC.dotx</Template>
  <TotalTime>98</TotalTime>
  <Pages>29</Pages>
  <Words>8357</Words>
  <Characters>47641</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Strong,Adrienne E</cp:lastModifiedBy>
  <cp:revision>17</cp:revision>
  <cp:lastPrinted>2025-08-20T19:38:00Z</cp:lastPrinted>
  <dcterms:created xsi:type="dcterms:W3CDTF">2025-08-12T16:15:00Z</dcterms:created>
  <dcterms:modified xsi:type="dcterms:W3CDTF">2025-08-20T19:39:00Z</dcterms:modified>
</cp:coreProperties>
</file>