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6.040000915527344"/>
          <w:szCs w:val="26.04000091552734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6.040000915527344"/>
          <w:szCs w:val="26.040000915527344"/>
          <w:u w:val="none"/>
          <w:shd w:fill="auto" w:val="clear"/>
          <w:vertAlign w:val="baseline"/>
          <w:rtl w:val="0"/>
        </w:rPr>
        <w:t xml:space="preserve">Medical Anthropology: Advanced Topics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31396484375" w:line="240" w:lineRule="auto"/>
        <w:ind w:left="0" w:right="0" w:firstLine="0"/>
        <w:jc w:val="center"/>
        <w:rPr>
          <w:rFonts w:ascii="Book Antiqua" w:cs="Book Antiqua" w:eastAsia="Book Antiqua" w:hAnsi="Book Antiqua"/>
          <w:b w:val="1"/>
          <w:i w:val="0"/>
          <w:smallCaps w:val="0"/>
          <w:strike w:val="0"/>
          <w:color w:val="000000"/>
          <w:sz w:val="26.040000915527344"/>
          <w:szCs w:val="26.04000091552734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6.040000915527344"/>
          <w:szCs w:val="26.040000915527344"/>
          <w:u w:val="none"/>
          <w:shd w:fill="auto" w:val="clear"/>
          <w:vertAlign w:val="baseline"/>
          <w:rtl w:val="0"/>
        </w:rPr>
        <w:t xml:space="preserve">Spring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7.313232421875" w:line="240" w:lineRule="auto"/>
        <w:ind w:left="0" w:right="0" w:firstLine="0"/>
        <w:jc w:val="center"/>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Wednesdays 9:45 - 11:45 AM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51904296875" w:line="240" w:lineRule="auto"/>
        <w:ind w:left="0" w:right="0" w:firstLine="0"/>
        <w:jc w:val="center"/>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Room: Tozzer 416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0" w:lineRule="auto"/>
        <w:ind w:left="9.6000671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Instructor</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51953125" w:line="240" w:lineRule="auto"/>
        <w:ind w:left="6.9599914550781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Arthur Kleinman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719482421875" w:line="240" w:lineRule="auto"/>
        <w:ind w:left="7.9200744628906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Office hours: By appointment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0" w:lineRule="auto"/>
        <w:ind w:left="6.48010253906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Teaching fellow</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Annikki Herranen-Tabibi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8.40065002441406" w:lineRule="auto"/>
        <w:ind w:left="7.440032958984375" w:right="318.47900390625" w:firstLine="0.240020751953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Description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This seminar will review the latest and most advanced contributions to  theory, methods (especially ethnography), findings, as well as policy contributions in  medical anthropology.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7.918701171875" w:line="248.50061416625977" w:lineRule="auto"/>
        <w:ind w:left="6.240081787109375" w:right="143.839111328125" w:firstLine="2.399902343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Eligibility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Open to graduate students, and advanced undergraduates with some social  science background (does not have to be anthropology). Because of the extent of the  readings and the intensity of the analysis, the course will be limited to 25 students.  Undergraduates, who are not Anthropology concentrators or who have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not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taken SW  25, before enrolling formally, please contact the instructor to discuss whether you have  an adequate background for the course.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8.218994140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Requirements: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520751953125" w:line="248.9004421234131" w:lineRule="auto"/>
        <w:ind w:left="733.3599853515625" w:right="840.0799560546875" w:hanging="350.7998657226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Weekly attendance at seminar meetings + Active participation in seminar  discussion.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8193359375" w:line="248.40039253234863" w:lineRule="auto"/>
        <w:ind w:left="1444.9601745605469" w:right="167.999267578125" w:hanging="345.120239257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N.B.: Given the demands of the syllabus, and the competing demands on  the time of students this Spring, every student is allowed 1 week “off”  when they don’t have to do the reading.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119873046875" w:line="248.5671901702881" w:lineRule="auto"/>
        <w:ind w:left="726.8800354003906" w:right="204.560546875" w:hanging="344.3199157714844"/>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Leading one class discussion and writing a précis of the major reading for the  seminar for which you signed up; due by 8:00 AM on the Tuesday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before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class.  This review should consider the text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on its own terms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and then critically assess it. Length: 2 double-spaced pages.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95294189453125" w:line="248.4005355834961" w:lineRule="auto"/>
        <w:ind w:left="728.0799865722656" w:right="201.358642578125" w:hanging="345.5198669433594"/>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Rapporteur’s notes for one class (different week from the one for which leading  discussion/writing précis); due by 8am on the Monday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after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Wednesday class; Length: 2 double-spaced pages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31951904296875" w:line="247.90088653564453" w:lineRule="auto"/>
        <w:ind w:left="731.199951171875" w:right="622.39990234375" w:hanging="348.6398315429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Undergraduates only: meet bi-weekly with Arthur Kleinman for discussion  section (to be arranged);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0.819091796875" w:line="240" w:lineRule="auto"/>
        <w:ind w:left="382.560119628906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Research paper: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5201416015625" w:line="248.90047073364258" w:lineRule="auto"/>
        <w:ind w:left="1450.7200622558594" w:right="1125.838623046875" w:hanging="350.880126953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Graduate students: 25-30 pages of text (references/bibliography  additional);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819488525390625" w:line="248.23402404785156" w:lineRule="auto"/>
        <w:ind w:left="1099.8399353027344" w:right="125.360107421875"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Undergraduates: 20-22 pages of text (references/bibliography additional). Workshop session on final papers will be held between 3/6 and 3/10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3.6859893798828"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1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7.90188789367676" w:lineRule="auto"/>
        <w:ind w:left="1460.5601501464844" w:right="555.679931640625" w:hanging="360.720214843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 Submit two hard copies of the completed paper to Linda Thomas  (Tozzer 412).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81787109375" w:line="240" w:lineRule="auto"/>
        <w:ind w:left="1099.8399353027344"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Due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Friday, May 3, at 5pm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4</w:t>
      </w:r>
      <w:r w:rsidDel="00000000" w:rsidR="00000000" w:rsidRPr="00000000">
        <w:rPr>
          <w:rFonts w:ascii="Book Antiqua" w:cs="Book Antiqua" w:eastAsia="Book Antiqua" w:hAnsi="Book Antiqua"/>
          <w:b w:val="0"/>
          <w:i w:val="0"/>
          <w:smallCaps w:val="0"/>
          <w:strike w:val="0"/>
          <w:color w:val="000000"/>
          <w:sz w:val="26.60000006357829"/>
          <w:szCs w:val="26.60000006357829"/>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day of Reading Period).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518310546875" w:line="248.56741905212402" w:lineRule="auto"/>
        <w:ind w:left="1445.4402160644531" w:right="0" w:hanging="345.60028076171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When you submit your final paper, please include somewhere the  following: “I affirm my awareness of the standards of the Harvard College  Honor Code.” (see below)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07.752685546875" w:line="240" w:lineRule="auto"/>
        <w:ind w:left="12.00012207031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Course Grade Composition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8.719482421875" w:line="248.40065002441406" w:lineRule="auto"/>
        <w:ind w:left="382.56011962890625" w:right="1765.7592773437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Attendance + Participation 20%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Leading class discussion + Précis + Rapporteur’s notes 20%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Final Paper 60%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7.9187011718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 Books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520751953125" w:line="240" w:lineRule="auto"/>
        <w:ind w:left="727.3599243164062"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Available through the Coop here: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https://tinyurl.com/300-ANTH-2796-1-W19</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7.5189208984375" w:line="247.90088653564453" w:lineRule="auto"/>
        <w:ind w:left="7.20001220703125" w:right="431.279296875" w:firstLine="0.480041503906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Das, Veena.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Affliction: Health, Disease, Poverty.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New York: Fordham University Press,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2015.</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08.419189453125" w:line="248.9004421234131" w:lineRule="auto"/>
        <w:ind w:left="12.0001220703125" w:right="36.558837890625" w:hanging="5.04013061523437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Al-Dewachi, Omar.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Ungovernable Life: Mandatory Medicine and Statecraft in Iraq.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Stanford,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California: Stanford University Press, 2017.</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07.4188232421875" w:line="247.9014015197754" w:lineRule="auto"/>
        <w:ind w:left="7.6800537109375" w:right="64.879150390625" w:hanging="0.95993041992187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Farmer, Paul.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Fever, Feuds and Diamonds: Ebola in West Africa</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(Manuscript in press; to be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made available through drop box or google docs.)</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8.8177490234375" w:line="248.9004421234131" w:lineRule="auto"/>
        <w:ind w:left="7.6800537109375" w:right="186.558837890625" w:hanging="7.680053710937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Jain, S. Lochlann.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Malignant: How Cancer Becomes Us</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Berkeley: University of California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Press, 2013.</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07.41943359375" w:line="248.9004421234131" w:lineRule="auto"/>
        <w:ind w:left="6.959991455078125" w:right="690.3192138671875" w:hanging="6.95999145507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Jusionyte, Ieva.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Threshold: Emergency Responders on the US-Mexico Border.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University of California Press, 2018.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07.41943359375" w:line="247.90037155151367" w:lineRule="auto"/>
        <w:ind w:left="17.519989013671875" w:right="61.439208984375" w:hanging="8.39996337890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Kaufman, Sharon R.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Ordinary Medicine: Extraordinary Treatments, Longer Lives, and Where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to Draw the Line</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Durham: Duke University Press, 2015.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08.41949462890625" w:line="248.9004421234131" w:lineRule="auto"/>
        <w:ind w:left="7.6800537109375" w:right="144.799804687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Khan, Nichola.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Mental Disorder: Anthropological Insights</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Toronto: University of Toronto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Press, 2016.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7.41973876953125" w:line="240" w:lineRule="auto"/>
        <w:ind w:left="9.1200256347656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Knight, Kelly Ray.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Addicted.pregnant.poor.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Durham: Duke University Press, 2015.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6.3201904296875" w:line="247.9006290435791" w:lineRule="auto"/>
        <w:ind w:left="7.920074462890625" w:right="548.959960937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Rees, Tobias.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Plastic Reason: An Anthropology of Brain Science in Embryogenetic Terms</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Oakland: University of California Press, 2016.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08.4193420410156" w:line="249.23357963562012" w:lineRule="auto"/>
        <w:ind w:left="9.600067138671875" w:right="157.51953125" w:hanging="4.080047607421875"/>
        <w:jc w:val="left"/>
        <w:rPr>
          <w:rFonts w:ascii="Book Antiqua" w:cs="Book Antiqua" w:eastAsia="Book Antiqua" w:hAnsi="Book Antiqua"/>
          <w:b w:val="0"/>
          <w:i w:val="0"/>
          <w:smallCaps w:val="0"/>
          <w:strike w:val="0"/>
          <w:color w:val="000000"/>
          <w:sz w:val="24"/>
          <w:szCs w:val="24"/>
          <w:highlight w:val="white"/>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Sharp, Lesley 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Animal Ethos: The Morality of Human-Animal Encounters in Experimental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Lab Science.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University of California Press, 2018.</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26.28639221191406"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2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8.9004421234131" w:lineRule="auto"/>
        <w:ind w:left="6.959991455078125" w:right="1113.9190673828125" w:hanging="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Sufrin, Carolyn.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Jailcare: Finding the Safety Net for Women behind Bars.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University of California Press, 2017.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06.61865234375" w:line="268.8926410675049" w:lineRule="auto"/>
        <w:ind w:left="14.640045166015625" w:right="260.15869140625" w:hanging="9.8399353027343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Wilkinson, Iain &amp; Kleinman, Arthur.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A Passion for Society: How We Think About Human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Suffering.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Berkeley: University of California Press, 2016.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2.227783203125" w:line="268.89161109924316" w:lineRule="auto"/>
        <w:ind w:left="7.6800537109375" w:right="185.35888671875" w:hanging="3.60000610351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Yang, Jie.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Mental Health in China: Change, Tradition and Therapeutic Governance.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Newark: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Polity Press, 2017.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49.8291015625" w:line="240" w:lineRule="auto"/>
        <w:ind w:left="6.24008178710937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Harvard College Honor Code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318359375" w:line="268.1784725189209" w:lineRule="auto"/>
        <w:ind w:left="4.560089111328125" w:right="96.8798828125" w:firstLine="3.359985351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826.541748046875"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3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SCHEDULE</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5.7600402832031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1/30: Introduction to the course: An Overview of Medical Anthropology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03.5205078125" w:line="248.89941215515137" w:lineRule="auto"/>
        <w:ind w:left="6.240081787109375" w:right="211.920166015625" w:firstLine="3.1199645996093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 (Does not have to be done by this class; meant to be for the whole semester’s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reflection):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7.420654296875" w:line="248.9004421234131" w:lineRule="auto"/>
        <w:ind w:left="728.0799865722656" w:right="389.11865234375" w:firstLine="0"/>
        <w:jc w:val="left"/>
        <w:rPr>
          <w:rFonts w:ascii="Book Antiqua" w:cs="Book Antiqua" w:eastAsia="Book Antiqua" w:hAnsi="Book Antiqua"/>
          <w:b w:val="0"/>
          <w:i w:val="0"/>
          <w:smallCaps w:val="0"/>
          <w:strike w:val="0"/>
          <w:color w:val="343434"/>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Das, Veena. </w:t>
      </w:r>
      <w:r w:rsidDel="00000000" w:rsidR="00000000" w:rsidRPr="00000000">
        <w:rPr>
          <w:rFonts w:ascii="Book Antiqua" w:cs="Book Antiqua" w:eastAsia="Book Antiqua" w:hAnsi="Book Antiqua"/>
          <w:b w:val="0"/>
          <w:i w:val="1"/>
          <w:smallCaps w:val="0"/>
          <w:strike w:val="0"/>
          <w:color w:val="343434"/>
          <w:sz w:val="24"/>
          <w:szCs w:val="24"/>
          <w:u w:val="none"/>
          <w:shd w:fill="auto" w:val="clear"/>
          <w:vertAlign w:val="baseline"/>
          <w:rtl w:val="0"/>
        </w:rPr>
        <w:t xml:space="preserve">Affliction: Health, Disease, Poverty</w:t>
      </w: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 New York: Fordham University  Press, 2015.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07.41943359375" w:line="248.23373794555664" w:lineRule="auto"/>
        <w:ind w:left="728.0799865722656" w:right="238.320312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Kleinman, Arthur. “The Search for Wisdom: Why William James Still Matters.”  Pp. 119-137 in </w:t>
      </w:r>
      <w:r w:rsidDel="00000000" w:rsidR="00000000" w:rsidRPr="00000000">
        <w:rPr>
          <w:rFonts w:ascii="Book Antiqua" w:cs="Book Antiqua" w:eastAsia="Book Antiqua" w:hAnsi="Book Antiqua"/>
          <w:b w:val="0"/>
          <w:i w:val="1"/>
          <w:smallCaps w:val="0"/>
          <w:strike w:val="0"/>
          <w:color w:val="343434"/>
          <w:sz w:val="24"/>
          <w:szCs w:val="24"/>
          <w:u w:val="none"/>
          <w:shd w:fill="auto" w:val="clear"/>
          <w:vertAlign w:val="baseline"/>
          <w:rtl w:val="0"/>
        </w:rPr>
        <w:t xml:space="preserve">The Ground Between: Anthropologists Engage Philosophy, </w:t>
      </w: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edited by Das, Veena,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Michael D. Jackson, Arthur Kleinman, and Bhrigupati Singh.  </w:t>
      </w:r>
      <w:r w:rsidDel="00000000" w:rsidR="00000000" w:rsidRPr="00000000">
        <w:rPr>
          <w:rFonts w:ascii="Book Antiqua" w:cs="Book Antiqua" w:eastAsia="Book Antiqua" w:hAnsi="Book Antiqua"/>
          <w:b w:val="0"/>
          <w:i w:val="0"/>
          <w:smallCaps w:val="0"/>
          <w:strike w:val="0"/>
          <w:color w:val="262626"/>
          <w:sz w:val="24"/>
          <w:szCs w:val="24"/>
          <w:u w:val="none"/>
          <w:shd w:fill="auto" w:val="clear"/>
          <w:vertAlign w:val="baseline"/>
          <w:rtl w:val="0"/>
        </w:rPr>
        <w:t xml:space="preserve">Durham: Duke University Press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2014.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08.0865478515625" w:line="248.9004421234131" w:lineRule="auto"/>
        <w:ind w:left="740.5599975585938" w:right="544.3994140625" w:hanging="11.0400390625"/>
        <w:jc w:val="left"/>
        <w:rPr>
          <w:rFonts w:ascii="Book Antiqua" w:cs="Book Antiqua" w:eastAsia="Book Antiqua" w:hAnsi="Book Antiqua"/>
          <w:b w:val="0"/>
          <w:i w:val="0"/>
          <w:smallCaps w:val="0"/>
          <w:strike w:val="0"/>
          <w:color w:val="1a1a1a"/>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Kleinman, Arthur. "Caregiving as moral experience." </w:t>
      </w:r>
      <w:r w:rsidDel="00000000" w:rsidR="00000000" w:rsidRPr="00000000">
        <w:rPr>
          <w:rFonts w:ascii="Book Antiqua" w:cs="Book Antiqua" w:eastAsia="Book Antiqua" w:hAnsi="Book Antiqua"/>
          <w:b w:val="0"/>
          <w:i w:val="1"/>
          <w:smallCaps w:val="0"/>
          <w:strike w:val="0"/>
          <w:color w:val="1a1a1a"/>
          <w:sz w:val="24"/>
          <w:szCs w:val="24"/>
          <w:u w:val="none"/>
          <w:shd w:fill="auto" w:val="clear"/>
          <w:vertAlign w:val="baseline"/>
          <w:rtl w:val="0"/>
        </w:rPr>
        <w:t xml:space="preserve">The Lancet </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380, no. 9853 (2012): 1550-1551.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07.41943359375" w:line="248.40065002441406" w:lineRule="auto"/>
        <w:ind w:left="717.2799682617188" w:right="403.1982421875" w:firstLine="10.80001831054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Petryna, Adriana, “Horizons of the Ethical Amid Abrupt Ecological Change,”  from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 Special View of Asia and the World: The Wider Significance of Medical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A</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nthropology</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Harvard University, 2016.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07.918701171875" w:line="248.56741905212402" w:lineRule="auto"/>
        <w:ind w:left="727.1200561523438" w:right="63.121337890625" w:hanging="0.479888916015625"/>
        <w:jc w:val="left"/>
        <w:rPr>
          <w:rFonts w:ascii="Book Antiqua" w:cs="Book Antiqua" w:eastAsia="Book Antiqua" w:hAnsi="Book Antiqua"/>
          <w:b w:val="0"/>
          <w:i w:val="0"/>
          <w:smallCaps w:val="0"/>
          <w:strike w:val="0"/>
          <w:color w:val="1a1a1a"/>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Farmer, Paul. “Bearing Witness” and “On Suffering and Structural Violence.” Pp. 23-50 in </w:t>
      </w:r>
      <w:r w:rsidDel="00000000" w:rsidR="00000000" w:rsidRPr="00000000">
        <w:rPr>
          <w:rFonts w:ascii="Book Antiqua" w:cs="Book Antiqua" w:eastAsia="Book Antiqua" w:hAnsi="Book Antiqua"/>
          <w:b w:val="0"/>
          <w:i w:val="1"/>
          <w:smallCaps w:val="0"/>
          <w:strike w:val="0"/>
          <w:color w:val="1a1a1a"/>
          <w:sz w:val="24"/>
          <w:szCs w:val="24"/>
          <w:u w:val="none"/>
          <w:shd w:fill="auto" w:val="clear"/>
          <w:vertAlign w:val="baseline"/>
          <w:rtl w:val="0"/>
        </w:rPr>
        <w:t xml:space="preserve">Pathologies of Power: Health, Human Rights, and the New War on the Poor</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Berkeley: University of California Press</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 2004.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7520751953125" w:line="248.9004421234131" w:lineRule="auto"/>
        <w:ind w:left="735.0399780273438" w:right="152.7197265625" w:hanging="7.6800537109375"/>
        <w:jc w:val="left"/>
        <w:rPr>
          <w:rFonts w:ascii="Book Antiqua" w:cs="Book Antiqua" w:eastAsia="Book Antiqua" w:hAnsi="Book Antiqua"/>
          <w:b w:val="0"/>
          <w:i w:val="0"/>
          <w:smallCaps w:val="0"/>
          <w:strike w:val="0"/>
          <w:color w:val="1a1a1a"/>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Anderson, Warwick. "Introduction: Postcolonial Technoscience." </w:t>
      </w:r>
      <w:r w:rsidDel="00000000" w:rsidR="00000000" w:rsidRPr="00000000">
        <w:rPr>
          <w:rFonts w:ascii="Book Antiqua" w:cs="Book Antiqua" w:eastAsia="Book Antiqua" w:hAnsi="Book Antiqua"/>
          <w:b w:val="0"/>
          <w:i w:val="1"/>
          <w:smallCaps w:val="0"/>
          <w:strike w:val="0"/>
          <w:color w:val="1a1a1a"/>
          <w:sz w:val="24"/>
          <w:szCs w:val="24"/>
          <w:u w:val="none"/>
          <w:shd w:fill="auto" w:val="clear"/>
          <w:vertAlign w:val="baseline"/>
          <w:rtl w:val="0"/>
        </w:rPr>
        <w:t xml:space="preserve">Social Studies of Science </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(2002): 32, 643-658.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01.419677734375"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Anthropology of Science and Technology</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6.720123291015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 Situated Biologies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04.32037353515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6.31988525390625" w:line="247.90088653564453" w:lineRule="auto"/>
        <w:ind w:left="740.0799560546875" w:right="561.9189453125" w:hanging="10.319976806640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Rees, Tobias.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Plastic Reason: An Anthropology of Brain Science in Embryogenetic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Terms</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Oakland: University of California Press, 2016.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08.419189453125" w:line="248.4005355834961" w:lineRule="auto"/>
        <w:ind w:left="732.4000549316406" w:right="226.639404296875" w:hanging="2.880096435546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Kleinman, Arthur. “What Is Specific to Biomedicine?” Pp. 119-137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Writing at the Margin: Discourse Between Medicine and Anthropology.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Berkeley: University of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California Press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1997.</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77.9193878173828"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4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8.40116500854492" w:lineRule="auto"/>
        <w:ind w:left="720.159912109375" w:right="241.279296875" w:firstLine="8.6401367187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Lock, Margaret</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Mutable Selves of Modernity, Epigenetics, and the  Microbiome</w:t>
      </w:r>
      <w:r w:rsidDel="00000000" w:rsidR="00000000" w:rsidRPr="00000000">
        <w:rPr>
          <w:rFonts w:ascii="Book Antiqua" w:cs="Book Antiqua" w:eastAsia="Book Antiqua" w:hAnsi="Book Antiqua"/>
          <w:b w:val="0"/>
          <w:i w:val="0"/>
          <w:smallCaps w:val="0"/>
          <w:strike w:val="0"/>
          <w:color w:val="1a1a1a"/>
          <w:sz w:val="24"/>
          <w:szCs w:val="24"/>
          <w:u w:val="none"/>
          <w:shd w:fill="auto" w:val="clear"/>
          <w:vertAlign w:val="baseline"/>
          <w:rtl w:val="0"/>
        </w:rPr>
        <w:t xml:space="preserve">,” from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 Special View of Asia and the World: The Wider Significance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M</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edical Anthropology</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Harvard University, 2016.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08.317871093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single"/>
          <w:vertAlign w:val="baseline"/>
          <w:rtl w:val="0"/>
        </w:rPr>
        <w:t xml:space="preserve">Recommended</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7.90088653564453" w:lineRule="auto"/>
        <w:ind w:left="732.4000549316406" w:right="1011.1181640625" w:hanging="3.60000610351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Lock, Margaret. “The Epigenome and Nature/Nurture Reunification: A  Challenge for Anthropology.”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Medical Anthropology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(2013): 32:4, 291-308.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08.419189453125" w:line="248.9004421234131" w:lineRule="auto"/>
        <w:ind w:left="728.0799865722656" w:right="239.359130859375" w:firstLine="0.240020751953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Mukherjee, Siddhartha. Part Two: ‘In the Sum of the Parts, There Are Only The  Parts.” Pp. 87-200.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Gene: An Intimate History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New York: Scribner, 2016.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01.41845703125" w:line="240" w:lineRule="auto"/>
        <w:ind w:left="6.720123291015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2/13: Local Biology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3.92089843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7.9014015197754" w:lineRule="auto"/>
        <w:ind w:left="726.8800354003906" w:right="336.79931640625" w:firstLine="2.639923095703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Khan, Nichola.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Mental Disorder: Anthropological Insights</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Toronto: University of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Toronto Press, 2016.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08.41796875" w:line="268.8926410675049" w:lineRule="auto"/>
        <w:ind w:left="728.0799865722656" w:right="508.1591796875" w:hanging="3.60000610351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Yang, Jie.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Mental Health in China: Change, Tradition and Therapeutic Governance.</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Newark: Polity Press, 2017.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72.2271728515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single"/>
          <w:vertAlign w:val="baseline"/>
          <w:rtl w:val="0"/>
        </w:rPr>
        <w:t xml:space="preserve">Recommended</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6.719970703125" w:line="248.9004421234131" w:lineRule="auto"/>
        <w:ind w:left="738.3999633789062" w:right="550.31982421875" w:hanging="8.8800048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Baum, Emily.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Invention of Madness: State, Society, and the Insane in Modern  China.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Chicago: University of Chicago Press, 2018.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07.4188232421875" w:line="248.23408126831055" w:lineRule="auto"/>
        <w:ind w:left="717.2799682617188" w:right="264.478759765625" w:firstLine="11.52008056640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Lock, Margaret, and Vinh-Kim Nguyen. “Biomedical Technologies in Practice”  and “Local Biologies and Human Difference” Pp. 17-31 and 83-110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An Anthropology of Biomedicine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Oxford, UK: John Wiley &amp; Sons, 2010.  NB: Ebook available via HOLLIS+.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08.0859375" w:line="248.90018463134766" w:lineRule="auto"/>
        <w:ind w:left="740.5599975585938" w:right="501.9189453125" w:hanging="12.23999023437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Marks, J. The Nature/Culture of Genetic Facts.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Annual Review of Anthropology</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(2013):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42</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247-267.</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07.4200439453125" w:line="248.4005355834961" w:lineRule="auto"/>
        <w:ind w:left="723.5200500488281" w:right="132.55859375" w:firstLine="1.679992675781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Wylie, S. A., Jalbert, K., Dosemagen, S., &amp; Ratto, M. Institutions for civic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technoscience: How critical making is transforming environmental research.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The </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Information Society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(2014):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30</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(2), 116-126.</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03.1195068359375" w:line="240.90371131896973" w:lineRule="auto"/>
        <w:ind w:left="12.0001220703125" w:right="303.839111328125" w:hanging="5.279998779296875"/>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2/20: The Purposes of Medical Anthropology and the Anthropological Perspectives  on Humanitarianism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2.2161865234375" w:line="240" w:lineRule="auto"/>
        <w:ind w:left="9.36004638671875" w:right="0" w:firstLine="0"/>
        <w:jc w:val="left"/>
        <w:rPr>
          <w:rFonts w:ascii="Book Antiqua" w:cs="Book Antiqua" w:eastAsia="Book Antiqua" w:hAnsi="Book Antiqua"/>
          <w:b w:val="0"/>
          <w:i w:val="0"/>
          <w:smallCaps w:val="0"/>
          <w:strike w:val="0"/>
          <w:color w:val="000000"/>
          <w:sz w:val="24"/>
          <w:szCs w:val="24"/>
          <w:u w:val="singl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53.1200408935547"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5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8.9004421234131" w:lineRule="auto"/>
        <w:ind w:left="723.5200500488281" w:right="347.999267578125" w:firstLine="1.6799926757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Wilkinson, Iain &amp; Kleinman, Arthur.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 Passion for Society: How We Think About  Human Suffering</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Berkeley: University of California Press, 2016.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6181640625" w:line="248.56741905212402" w:lineRule="auto"/>
        <w:ind w:left="717.2799682617188" w:right="263.5986328125" w:firstLine="12.72003173828125"/>
        <w:jc w:val="left"/>
        <w:rPr>
          <w:rFonts w:ascii="Book Antiqua" w:cs="Book Antiqua" w:eastAsia="Book Antiqua" w:hAnsi="Book Antiqua"/>
          <w:b w:val="0"/>
          <w:i w:val="0"/>
          <w:smallCaps w:val="0"/>
          <w:strike w:val="0"/>
          <w:color w:val="262626"/>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62626"/>
          <w:sz w:val="24"/>
          <w:szCs w:val="24"/>
          <w:u w:val="none"/>
          <w:shd w:fill="auto" w:val="clear"/>
          <w:vertAlign w:val="baseline"/>
          <w:rtl w:val="0"/>
        </w:rPr>
        <w:t xml:space="preserve">Inhorn, Marcia C. and Wentzell, Emily A. “Introduction,” pp. 1-22 in </w:t>
      </w:r>
      <w:r w:rsidDel="00000000" w:rsidR="00000000" w:rsidRPr="00000000">
        <w:rPr>
          <w:rFonts w:ascii="Book Antiqua" w:cs="Book Antiqua" w:eastAsia="Book Antiqua" w:hAnsi="Book Antiqua"/>
          <w:b w:val="0"/>
          <w:i w:val="1"/>
          <w:smallCaps w:val="0"/>
          <w:strike w:val="0"/>
          <w:color w:val="262626"/>
          <w:sz w:val="24"/>
          <w:szCs w:val="24"/>
          <w:u w:val="none"/>
          <w:shd w:fill="auto" w:val="clear"/>
          <w:vertAlign w:val="baseline"/>
          <w:rtl w:val="0"/>
        </w:rPr>
        <w:t xml:space="preserve">Medical  Anthropology at the Intersections: Histories, Activisms, and Futures. </w:t>
      </w:r>
      <w:r w:rsidDel="00000000" w:rsidR="00000000" w:rsidRPr="00000000">
        <w:rPr>
          <w:rFonts w:ascii="Book Antiqua" w:cs="Book Antiqua" w:eastAsia="Book Antiqua" w:hAnsi="Book Antiqua"/>
          <w:b w:val="0"/>
          <w:i w:val="0"/>
          <w:smallCaps w:val="0"/>
          <w:strike w:val="0"/>
          <w:color w:val="262626"/>
          <w:sz w:val="24"/>
          <w:szCs w:val="24"/>
          <w:u w:val="none"/>
          <w:shd w:fill="auto" w:val="clear"/>
          <w:vertAlign w:val="baseline"/>
          <w:rtl w:val="0"/>
        </w:rPr>
        <w:t xml:space="preserve">Durham: Duke  University Press, 2012.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07.752685546875" w:line="248.56724739074707" w:lineRule="auto"/>
        <w:ind w:left="728.0799865722656" w:right="238.559570312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Kleinman, Arthur. “The Search for Wisdom: Why William James Still Matters.”  Pp. 119-137 in </w:t>
      </w:r>
      <w:r w:rsidDel="00000000" w:rsidR="00000000" w:rsidRPr="00000000">
        <w:rPr>
          <w:rFonts w:ascii="Book Antiqua" w:cs="Book Antiqua" w:eastAsia="Book Antiqua" w:hAnsi="Book Antiqua"/>
          <w:b w:val="0"/>
          <w:i w:val="1"/>
          <w:smallCaps w:val="0"/>
          <w:strike w:val="0"/>
          <w:color w:val="343434"/>
          <w:sz w:val="24"/>
          <w:szCs w:val="24"/>
          <w:u w:val="none"/>
          <w:shd w:fill="auto" w:val="clear"/>
          <w:vertAlign w:val="baseline"/>
          <w:rtl w:val="0"/>
        </w:rPr>
        <w:t xml:space="preserve">The Ground Between: Anthropologists Engage Philosophy, </w:t>
      </w:r>
      <w:r w:rsidDel="00000000" w:rsidR="00000000" w:rsidRPr="00000000">
        <w:rPr>
          <w:rFonts w:ascii="Book Antiqua" w:cs="Book Antiqua" w:eastAsia="Book Antiqua" w:hAnsi="Book Antiqua"/>
          <w:b w:val="0"/>
          <w:i w:val="0"/>
          <w:smallCaps w:val="0"/>
          <w:strike w:val="0"/>
          <w:color w:val="343434"/>
          <w:sz w:val="24"/>
          <w:szCs w:val="24"/>
          <w:u w:val="none"/>
          <w:shd w:fill="auto" w:val="clear"/>
          <w:vertAlign w:val="baseline"/>
          <w:rtl w:val="0"/>
        </w:rPr>
        <w:t xml:space="preserve">edited by  Das, Veena,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Michael D. Jackson, Arthur Kleinman, and Bhrigupati Singh.  </w:t>
      </w:r>
      <w:r w:rsidDel="00000000" w:rsidR="00000000" w:rsidRPr="00000000">
        <w:rPr>
          <w:rFonts w:ascii="Book Antiqua" w:cs="Book Antiqua" w:eastAsia="Book Antiqua" w:hAnsi="Book Antiqua"/>
          <w:b w:val="0"/>
          <w:i w:val="0"/>
          <w:smallCaps w:val="0"/>
          <w:strike w:val="0"/>
          <w:color w:val="262626"/>
          <w:sz w:val="24"/>
          <w:szCs w:val="24"/>
          <w:u w:val="none"/>
          <w:shd w:fill="auto" w:val="clear"/>
          <w:vertAlign w:val="baseline"/>
          <w:rtl w:val="0"/>
        </w:rPr>
        <w:t xml:space="preserve">Durham: Duke University Press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2014.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07.751464843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single"/>
          <w:vertAlign w:val="baseline"/>
          <w:rtl w:val="0"/>
        </w:rPr>
        <w:t xml:space="preserve">Recommended</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6.3201904296875" w:line="248.40065002441406" w:lineRule="auto"/>
        <w:ind w:left="728.3200073242188" w:right="187.27905273437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Reiss, Julian and Sprenger, Jan, "Scientific Objectivity",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Stanford Encyclopedia  of Philosophy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(Summer 2016 Edition), Edward N. Zalta (ed.), URL =  &lt;http://plato.stanford.edu/archives/sum2016/entries/scientific-objectivity/&gt;.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07.9193115234375" w:line="248.9004421234131" w:lineRule="auto"/>
        <w:ind w:left="730.4800415039062" w:right="0.55908203125" w:hanging="2.4000549316406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Daston, Lorraine, and Peter Galison. “Epistemologies of the Eye (Chapter 1),” Pp.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17-54, in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Objectivity</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Brooklyn, NY: Zone Books, 2007.</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01.4190673828125" w:line="240" w:lineRule="auto"/>
        <w:ind w:left="6.720123291015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2/27: Social Suffering and Epidemics (1)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3.12011718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6.3201904296875" w:line="248.89992713928223" w:lineRule="auto"/>
        <w:ind w:left="727.5999450683594" w:right="600.55908203125" w:hanging="0.4798889160156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Farmer, Paul.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Fever, Feuds and Diamonds: Ebola in West Africa</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(Manuscript in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press; to be made available through drop box or google docs.)</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02.6202392578125" w:line="240" w:lineRule="auto"/>
        <w:ind w:left="7.920074462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3/6: Social Suffering and Epidemics (2)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7203369140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488.80462646484375" w:lineRule="auto"/>
        <w:ind w:left="23.76007080078125" w:right="61.998291015625" w:firstLine="705.7598876953125"/>
        <w:jc w:val="left"/>
        <w:rPr>
          <w:rFonts w:ascii="Book Antiqua" w:cs="Book Antiqua" w:eastAsia="Book Antiqua" w:hAnsi="Book Antiqua"/>
          <w:b w:val="1"/>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Knight, Kelly Ray.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Addicted.pregnant.poor.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Durham: Duke University Press, 2015.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*For Undergraduates: Workshop session on final papers to be held between 2/25 &amp; 3/10*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62.71514892578125" w:line="240.90371131896973" w:lineRule="auto"/>
        <w:ind w:left="11.760101318359375" w:right="7.03857421875" w:hanging="3.84002685546875"/>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3/13: Immigration Crises and Health No class this week due to travel.  Evening class will be scheduled either 3/5, 3/6 or 3/7.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1.81640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8.7200927734375" w:line="247.90088653564453" w:lineRule="auto"/>
        <w:ind w:left="729.5199584960938" w:right="1012.63916015625" w:hanging="9.120025634765625"/>
        <w:jc w:val="left"/>
        <w:rPr>
          <w:rFonts w:ascii="Book Antiqua" w:cs="Book Antiqua" w:eastAsia="Book Antiqua" w:hAnsi="Book Antiqua"/>
          <w:b w:val="0"/>
          <w:i w:val="0"/>
          <w:smallCaps w:val="0"/>
          <w:strike w:val="0"/>
          <w:color w:val="000000"/>
          <w:sz w:val="24"/>
          <w:szCs w:val="24"/>
          <w:highlight w:val="white"/>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Jusionyte, Ieva.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Threshold: Emergency Responders on the US-Mexico Border.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University of California Press, 2018.</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71.2189483642578"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6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0074462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3/20: Spring Recess – No Class Meeting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98.3203125" w:line="240" w:lineRule="auto"/>
        <w:ind w:left="7.92007446289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3/27: Cancer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04.719238281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7.8998851776123" w:lineRule="auto"/>
        <w:ind w:left="732.4000549316406" w:right="591.439208984375" w:hanging="12.00012207031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J</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ain, S. Lochlann.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Malignant: How Cancer Becomes Us</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Berkeley: University of </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California Press, 2013.</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08.42041015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single"/>
          <w:vertAlign w:val="baseline"/>
          <w:rtl w:val="0"/>
        </w:rPr>
        <w:t xml:space="preserve">Recommended</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16.32080078125" w:line="492.8020477294922" w:lineRule="auto"/>
        <w:ind w:left="2.400054931640625" w:right="788.638916015625" w:firstLine="727.1199035644531"/>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Kalanithi, Paul.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When Breath Becomes Air</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 New York: Random House, 2016.</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4/3: Care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9.918212890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16.319580078125" w:line="248.9004421234131" w:lineRule="auto"/>
        <w:ind w:left="728.0799865722656" w:right="28.079833984375" w:firstLine="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Kaufman, Sharon R.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Ordinary Medicine: Extraordinary Treatments, Longer Lives, and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Where to Draw the Line</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 Durham: Duke University Press, 2015.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01.4190673828125" w:line="240" w:lineRule="auto"/>
        <w:ind w:left="2.40005493164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4/10: Prison Care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12.72033691406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16.719970703125" w:line="248.9004421234131" w:lineRule="auto"/>
        <w:ind w:left="727.3599243164062" w:right="393.919677734375" w:hanging="1.4399719238281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Sufrin, Carolyn.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Jailcare: Finding the Safety Net for Women behind Bars.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University of California Press, 2017.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01.4190673828125" w:line="240" w:lineRule="auto"/>
        <w:ind w:left="2.40005493164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4/17: Colonial Medicine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13.920288085937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16.3201904296875" w:line="247.90094375610352" w:lineRule="auto"/>
        <w:ind w:left="725.9199523925781" w:right="355.439453125" w:firstLine="1.439971923828125"/>
        <w:jc w:val="left"/>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Al-Dewachi, Omar. </w:t>
      </w:r>
      <w:r w:rsidDel="00000000" w:rsidR="00000000" w:rsidRPr="00000000">
        <w:rPr>
          <w:rFonts w:ascii="Book Antiqua" w:cs="Book Antiqua" w:eastAsia="Book Antiqua" w:hAnsi="Book Antiqua"/>
          <w:b w:val="0"/>
          <w:i w:val="1"/>
          <w:smallCaps w:val="0"/>
          <w:strike w:val="0"/>
          <w:color w:val="222222"/>
          <w:sz w:val="24"/>
          <w:szCs w:val="24"/>
          <w:highlight w:val="white"/>
          <w:u w:val="none"/>
          <w:vertAlign w:val="baseline"/>
          <w:rtl w:val="0"/>
        </w:rPr>
        <w:t xml:space="preserve">Ungovernable Life: Mandatory Medicine and Statecraft in Iraq. </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Stanford, California: Stanford University Press, 2017.</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03.61907958984375" w:line="240" w:lineRule="auto"/>
        <w:ind w:left="2.400054931640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4/24: Ethics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12.72003173828125" w:line="240" w:lineRule="auto"/>
        <w:ind w:left="9.3600463867187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Required: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16.3201904296875" w:line="248.90018463134766" w:lineRule="auto"/>
        <w:ind w:left="731.9200134277344" w:right="804.07958984375" w:hanging="6.00006103515625"/>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Sharp, Lesley A.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Animal Ethos: The Morality of Human-Animal Encounters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highlight w:val="white"/>
          <w:u w:val="none"/>
          <w:vertAlign w:val="baseline"/>
          <w:rtl w:val="0"/>
        </w:rPr>
        <w:t xml:space="preserve">Experimental Lab Science.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Berkeley: University of California Press, 2018.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93.0201721191406" w:line="240" w:lineRule="auto"/>
        <w:ind w:left="6.0000610351562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5/1: Course Summary (No readings)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4.319915771484375" w:line="240" w:lineRule="auto"/>
        <w:ind w:left="6.0000610351562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FINAL PAPER DUE AT 5PM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33.92005920410156"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7 </w:t>
      </w:r>
    </w:p>
    <w:sectPr>
      <w:pgSz w:h="15840" w:w="12240" w:orient="portrait"/>
      <w:pgMar w:bottom="1046.3999938964844" w:top="1424.3994140625" w:left="1437.5999450683594" w:right="1391.84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alibri"/>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